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068B17E" w14:textId="77777777" w:rsidR="007C04DD" w:rsidRDefault="007C04DD" w:rsidP="00E56CEF">
      <w:pPr>
        <w:ind w:left="720" w:hanging="360"/>
      </w:pPr>
    </w:p>
    <w:p w14:paraId="360D5CD7" w14:textId="77777777" w:rsidR="0051529A" w:rsidRDefault="0051529A" w:rsidP="00E56CEF">
      <w:pPr>
        <w:ind w:left="720" w:hanging="360"/>
      </w:pPr>
    </w:p>
    <w:p w14:paraId="1D543505" w14:textId="77777777" w:rsidR="0051529A" w:rsidRDefault="0051529A" w:rsidP="00E56CEF">
      <w:pPr>
        <w:ind w:left="720" w:hanging="360"/>
      </w:pPr>
    </w:p>
    <w:p w14:paraId="2B84F055" w14:textId="77777777" w:rsidR="0051529A" w:rsidRDefault="0051529A" w:rsidP="00E56CEF">
      <w:pPr>
        <w:ind w:left="720" w:hanging="360"/>
      </w:pPr>
    </w:p>
    <w:p w14:paraId="1F5C9D1F" w14:textId="77777777" w:rsidR="0051529A" w:rsidRDefault="0051529A" w:rsidP="00E56CEF">
      <w:pPr>
        <w:ind w:left="720" w:hanging="360"/>
      </w:pPr>
    </w:p>
    <w:p w14:paraId="2ABB2C92" w14:textId="77777777" w:rsidR="0051529A" w:rsidRDefault="0051529A" w:rsidP="00E56CEF">
      <w:pPr>
        <w:ind w:left="720" w:hanging="360"/>
      </w:pPr>
    </w:p>
    <w:p w14:paraId="14866AEF" w14:textId="77777777" w:rsidR="007C04DD" w:rsidRDefault="007C04DD" w:rsidP="00E56CEF">
      <w:pPr>
        <w:ind w:left="720" w:hanging="360"/>
      </w:pPr>
    </w:p>
    <w:p w14:paraId="0C5B472F" w14:textId="79196EC2" w:rsidR="009E7334" w:rsidRDefault="009E7334" w:rsidP="00B4533D">
      <w:pPr>
        <w:ind w:left="720" w:hanging="360"/>
        <w:jc w:val="right"/>
        <w:rPr>
          <w:rFonts w:ascii="Abadi Extra Light" w:hAnsi="Abadi Extra Light" w:cstheme="majorHAnsi"/>
          <w:b/>
          <w:bCs/>
          <w:color w:val="1F3864" w:themeColor="accent1" w:themeShade="80"/>
          <w:sz w:val="56"/>
          <w:szCs w:val="56"/>
        </w:rPr>
      </w:pPr>
      <w:r>
        <w:rPr>
          <w:rFonts w:ascii="Abadi Extra Light" w:hAnsi="Abadi Extra Light" w:cstheme="majorHAnsi"/>
          <w:b/>
          <w:bCs/>
          <w:color w:val="1F3864" w:themeColor="accent1" w:themeShade="80"/>
          <w:sz w:val="56"/>
          <w:szCs w:val="56"/>
        </w:rPr>
        <w:t>___________________</w:t>
      </w:r>
    </w:p>
    <w:p w14:paraId="3F996345" w14:textId="5AC6814D" w:rsidR="00F635BD" w:rsidRPr="00BA2638" w:rsidRDefault="002550F1" w:rsidP="00B4533D">
      <w:pPr>
        <w:ind w:left="720" w:hanging="360"/>
        <w:jc w:val="right"/>
        <w:rPr>
          <w:rFonts w:ascii="Abadi Extra Light" w:hAnsi="Abadi Extra Light" w:cstheme="majorHAnsi"/>
          <w:b/>
          <w:bCs/>
          <w:color w:val="1F3864" w:themeColor="accent1" w:themeShade="80"/>
          <w:sz w:val="56"/>
          <w:szCs w:val="56"/>
        </w:rPr>
      </w:pPr>
      <w:r w:rsidRPr="00BA2638">
        <w:rPr>
          <w:rFonts w:ascii="Abadi Extra Light" w:hAnsi="Abadi Extra Light" w:cstheme="majorHAnsi"/>
          <w:b/>
          <w:bCs/>
          <w:color w:val="1F3864" w:themeColor="accent1" w:themeShade="80"/>
          <w:sz w:val="56"/>
          <w:szCs w:val="56"/>
        </w:rPr>
        <w:t>Certificazione</w:t>
      </w:r>
    </w:p>
    <w:p w14:paraId="38E7CD1E" w14:textId="597DEDC6" w:rsidR="00B4533D" w:rsidRPr="00BA2638" w:rsidRDefault="002550F1" w:rsidP="00B4533D">
      <w:pPr>
        <w:ind w:left="720" w:hanging="360"/>
        <w:jc w:val="right"/>
        <w:rPr>
          <w:rFonts w:ascii="Abadi Extra Light" w:hAnsi="Abadi Extra Light" w:cstheme="majorHAnsi"/>
          <w:b/>
          <w:bCs/>
          <w:color w:val="1F3864" w:themeColor="accent1" w:themeShade="80"/>
          <w:sz w:val="56"/>
          <w:szCs w:val="56"/>
        </w:rPr>
      </w:pPr>
      <w:r w:rsidRPr="00BA2638">
        <w:rPr>
          <w:rFonts w:ascii="Abadi Extra Light" w:hAnsi="Abadi Extra Light" w:cstheme="majorHAnsi"/>
          <w:b/>
          <w:bCs/>
          <w:color w:val="1F3864" w:themeColor="accent1" w:themeShade="80"/>
          <w:sz w:val="56"/>
          <w:szCs w:val="56"/>
        </w:rPr>
        <w:t>della parità di genere</w:t>
      </w:r>
      <w:r w:rsidR="00B4533D" w:rsidRPr="00BA2638">
        <w:rPr>
          <w:rFonts w:ascii="Abadi Extra Light" w:hAnsi="Abadi Extra Light" w:cstheme="majorHAnsi"/>
          <w:b/>
          <w:bCs/>
          <w:color w:val="1F3864" w:themeColor="accent1" w:themeShade="80"/>
          <w:sz w:val="56"/>
          <w:szCs w:val="56"/>
        </w:rPr>
        <w:tab/>
      </w:r>
    </w:p>
    <w:p w14:paraId="1AF971A8" w14:textId="0C0F100F" w:rsidR="007C04DD" w:rsidRPr="00B4533D" w:rsidRDefault="002550F1" w:rsidP="00B4533D">
      <w:pPr>
        <w:ind w:left="720" w:hanging="360"/>
        <w:jc w:val="right"/>
        <w:rPr>
          <w:rFonts w:ascii="Abadi Extra Light" w:hAnsi="Abadi Extra Light" w:cstheme="majorHAnsi"/>
          <w:b/>
          <w:bCs/>
          <w:color w:val="1F3864" w:themeColor="accent1" w:themeShade="80"/>
          <w:sz w:val="56"/>
          <w:szCs w:val="56"/>
        </w:rPr>
      </w:pPr>
      <w:r w:rsidRPr="00BA2638">
        <w:rPr>
          <w:rFonts w:ascii="Abadi Extra Light" w:hAnsi="Abadi Extra Light" w:cstheme="majorHAnsi"/>
          <w:b/>
          <w:bCs/>
          <w:color w:val="1F3864" w:themeColor="accent1" w:themeShade="80"/>
          <w:sz w:val="56"/>
          <w:szCs w:val="56"/>
        </w:rPr>
        <w:t>nelle organizzazioni</w:t>
      </w:r>
    </w:p>
    <w:p w14:paraId="1A7EAACF" w14:textId="77777777" w:rsidR="0051529A" w:rsidRPr="00F635BD" w:rsidRDefault="0051529A" w:rsidP="002550F1">
      <w:pPr>
        <w:ind w:left="720" w:hanging="360"/>
        <w:jc w:val="center"/>
        <w:rPr>
          <w:rFonts w:ascii="Abadi Extra Light" w:hAnsi="Abadi Extra Light" w:cstheme="majorHAnsi"/>
          <w:b/>
          <w:bCs/>
          <w:color w:val="1F3864" w:themeColor="accent1" w:themeShade="80"/>
          <w:sz w:val="48"/>
          <w:szCs w:val="48"/>
        </w:rPr>
      </w:pPr>
    </w:p>
    <w:p w14:paraId="22FCBA98" w14:textId="72AD330C" w:rsidR="0051529A" w:rsidRPr="00BA2638" w:rsidRDefault="0051529A" w:rsidP="00B4533D">
      <w:pPr>
        <w:ind w:left="720" w:hanging="360"/>
        <w:jc w:val="right"/>
        <w:rPr>
          <w:rFonts w:ascii="Abadi Extra Light" w:hAnsi="Abadi Extra Light" w:cstheme="majorHAnsi"/>
          <w:b/>
          <w:bCs/>
          <w:color w:val="1F3864" w:themeColor="accent1" w:themeShade="80"/>
          <w:sz w:val="36"/>
          <w:szCs w:val="36"/>
        </w:rPr>
      </w:pPr>
      <w:r w:rsidRPr="00BA2638">
        <w:rPr>
          <w:rFonts w:ascii="Abadi Extra Light" w:hAnsi="Abadi Extra Light" w:cstheme="majorHAnsi"/>
          <w:b/>
          <w:bCs/>
          <w:color w:val="1F3864" w:themeColor="accent1" w:themeShade="80"/>
          <w:sz w:val="36"/>
          <w:szCs w:val="36"/>
        </w:rPr>
        <w:t xml:space="preserve">Schede di </w:t>
      </w:r>
      <w:r w:rsidR="00114299" w:rsidRPr="00BA2638">
        <w:rPr>
          <w:rFonts w:ascii="Abadi Extra Light" w:hAnsi="Abadi Extra Light" w:cstheme="majorHAnsi"/>
          <w:b/>
          <w:bCs/>
          <w:color w:val="1F3864" w:themeColor="accent1" w:themeShade="80"/>
          <w:sz w:val="36"/>
          <w:szCs w:val="36"/>
        </w:rPr>
        <w:t>sintesi</w:t>
      </w:r>
    </w:p>
    <w:p w14:paraId="5B01A16B" w14:textId="68D616B9" w:rsidR="009E7334" w:rsidRPr="00B4533D" w:rsidRDefault="009E7334" w:rsidP="00B4533D">
      <w:pPr>
        <w:ind w:left="720" w:hanging="360"/>
        <w:jc w:val="right"/>
        <w:rPr>
          <w:rFonts w:ascii="Abadi Extra Light" w:hAnsi="Abadi Extra Light" w:cstheme="majorHAnsi"/>
          <w:b/>
          <w:bCs/>
          <w:color w:val="1F3864" w:themeColor="accent1" w:themeShade="80"/>
          <w:sz w:val="40"/>
          <w:szCs w:val="40"/>
        </w:rPr>
      </w:pPr>
      <w:r>
        <w:rPr>
          <w:rFonts w:ascii="Abadi Extra Light" w:hAnsi="Abadi Extra Light" w:cstheme="majorHAnsi"/>
          <w:b/>
          <w:bCs/>
          <w:color w:val="1F3864" w:themeColor="accent1" w:themeShade="80"/>
          <w:sz w:val="40"/>
          <w:szCs w:val="40"/>
        </w:rPr>
        <w:t>______</w:t>
      </w:r>
      <w:r w:rsidR="00BA2638">
        <w:rPr>
          <w:rFonts w:ascii="Abadi Extra Light" w:hAnsi="Abadi Extra Light" w:cstheme="majorHAnsi"/>
          <w:b/>
          <w:bCs/>
          <w:color w:val="1F3864" w:themeColor="accent1" w:themeShade="80"/>
          <w:sz w:val="40"/>
          <w:szCs w:val="40"/>
        </w:rPr>
        <w:t>_</w:t>
      </w:r>
      <w:r>
        <w:rPr>
          <w:rFonts w:ascii="Abadi Extra Light" w:hAnsi="Abadi Extra Light" w:cstheme="majorHAnsi"/>
          <w:b/>
          <w:bCs/>
          <w:color w:val="1F3864" w:themeColor="accent1" w:themeShade="80"/>
          <w:sz w:val="40"/>
          <w:szCs w:val="40"/>
        </w:rPr>
        <w:t>____________________</w:t>
      </w:r>
    </w:p>
    <w:p w14:paraId="2A059F06" w14:textId="77777777" w:rsidR="0051529A" w:rsidRDefault="0051529A" w:rsidP="002550F1">
      <w:pPr>
        <w:ind w:left="720" w:hanging="360"/>
        <w:jc w:val="center"/>
      </w:pPr>
    </w:p>
    <w:p w14:paraId="3F3DC54F" w14:textId="77777777" w:rsidR="007C04DD" w:rsidRDefault="007C04DD" w:rsidP="00E56CEF">
      <w:pPr>
        <w:ind w:left="720" w:hanging="360"/>
      </w:pPr>
    </w:p>
    <w:p w14:paraId="59B721FA" w14:textId="56EE3EA0" w:rsidR="007C04DD" w:rsidRDefault="007C04DD" w:rsidP="002550F1">
      <w:r>
        <w:br w:type="page"/>
      </w:r>
    </w:p>
    <w:p w14:paraId="3916CB2F" w14:textId="77777777" w:rsidR="007C04DD" w:rsidRDefault="007C04DD" w:rsidP="00E56CEF">
      <w:pPr>
        <w:ind w:left="720" w:hanging="360"/>
      </w:pPr>
    </w:p>
    <w:sdt>
      <w:sdtPr>
        <w:rPr>
          <w:rFonts w:asciiTheme="minorHAnsi" w:eastAsiaTheme="minorHAnsi" w:hAnsiTheme="minorHAnsi" w:cstheme="minorBidi"/>
          <w:color w:val="auto"/>
          <w:kern w:val="2"/>
          <w:sz w:val="22"/>
          <w:szCs w:val="22"/>
          <w:lang w:eastAsia="en-US"/>
          <w14:ligatures w14:val="standardContextual"/>
        </w:rPr>
        <w:id w:val="-822816671"/>
        <w:docPartObj>
          <w:docPartGallery w:val="Table of Contents"/>
          <w:docPartUnique/>
        </w:docPartObj>
      </w:sdtPr>
      <w:sdtEndPr>
        <w:rPr>
          <w:color w:val="0D0D0D" w:themeColor="text1" w:themeTint="F2"/>
        </w:rPr>
      </w:sdtEndPr>
      <w:sdtContent>
        <w:p w14:paraId="29A57699" w14:textId="647494BB" w:rsidR="00A35351" w:rsidRPr="0011615B" w:rsidRDefault="00A35351">
          <w:pPr>
            <w:pStyle w:val="Titolosommario"/>
            <w:rPr>
              <w:b/>
              <w:bCs/>
              <w:color w:val="1F3864" w:themeColor="accent1" w:themeShade="80"/>
            </w:rPr>
          </w:pPr>
          <w:r w:rsidRPr="0011615B">
            <w:rPr>
              <w:b/>
              <w:bCs/>
              <w:color w:val="1F3864" w:themeColor="accent1" w:themeShade="80"/>
            </w:rPr>
            <w:t>Sommario</w:t>
          </w:r>
        </w:p>
        <w:p w14:paraId="1166C811" w14:textId="77777777" w:rsidR="00E83B8F" w:rsidRPr="00E83B8F" w:rsidRDefault="00E83B8F" w:rsidP="00E83B8F">
          <w:pPr>
            <w:rPr>
              <w:lang w:eastAsia="it-IT"/>
            </w:rPr>
          </w:pPr>
        </w:p>
        <w:p w14:paraId="5336EED5" w14:textId="255CEE3D" w:rsidR="00F977F6" w:rsidRPr="00B12F4E" w:rsidRDefault="00A35351">
          <w:pPr>
            <w:pStyle w:val="Sommario1"/>
            <w:tabs>
              <w:tab w:val="left" w:pos="480"/>
              <w:tab w:val="right" w:leader="dot" w:pos="9628"/>
            </w:tabs>
            <w:rPr>
              <w:rFonts w:eastAsiaTheme="minorEastAsia"/>
              <w:b/>
              <w:bCs/>
              <w:noProof/>
              <w:sz w:val="24"/>
              <w:szCs w:val="24"/>
              <w:lang w:eastAsia="it-IT"/>
            </w:rPr>
          </w:pPr>
          <w:r w:rsidRPr="00A35351">
            <w:rPr>
              <w:color w:val="0D0D0D" w:themeColor="text1" w:themeTint="F2"/>
            </w:rPr>
            <w:fldChar w:fldCharType="begin"/>
          </w:r>
          <w:r w:rsidRPr="00A35351">
            <w:rPr>
              <w:color w:val="0D0D0D" w:themeColor="text1" w:themeTint="F2"/>
            </w:rPr>
            <w:instrText xml:space="preserve"> TOC \o "1-3" \h \z \u </w:instrText>
          </w:r>
          <w:r w:rsidRPr="00A35351">
            <w:rPr>
              <w:color w:val="0D0D0D" w:themeColor="text1" w:themeTint="F2"/>
            </w:rPr>
            <w:fldChar w:fldCharType="separate"/>
          </w:r>
          <w:hyperlink w:anchor="_Toc168474101" w:history="1">
            <w:r w:rsidR="00F977F6" w:rsidRPr="00B12F4E">
              <w:rPr>
                <w:rStyle w:val="Collegamentoipertestuale"/>
                <w:b/>
                <w:bCs/>
                <w:noProof/>
              </w:rPr>
              <w:t>1.</w:t>
            </w:r>
            <w:r w:rsidR="00F977F6" w:rsidRPr="00B12F4E">
              <w:rPr>
                <w:rFonts w:eastAsiaTheme="minorEastAsia"/>
                <w:b/>
                <w:bCs/>
                <w:noProof/>
                <w:sz w:val="24"/>
                <w:szCs w:val="24"/>
                <w:lang w:eastAsia="it-IT"/>
              </w:rPr>
              <w:tab/>
            </w:r>
            <w:r w:rsidR="00F977F6" w:rsidRPr="00B12F4E">
              <w:rPr>
                <w:rStyle w:val="Collegamentoipertestuale"/>
                <w:b/>
                <w:bCs/>
                <w:noProof/>
              </w:rPr>
              <w:t>La Certificazione della parità di genere: scheda introduttiva</w:t>
            </w:r>
            <w:r w:rsidR="00F977F6" w:rsidRPr="00B12F4E">
              <w:rPr>
                <w:b/>
                <w:bCs/>
                <w:noProof/>
                <w:webHidden/>
              </w:rPr>
              <w:tab/>
            </w:r>
            <w:r w:rsidR="00F977F6" w:rsidRPr="00B12F4E">
              <w:rPr>
                <w:b/>
                <w:bCs/>
                <w:noProof/>
                <w:webHidden/>
              </w:rPr>
              <w:fldChar w:fldCharType="begin"/>
            </w:r>
            <w:r w:rsidR="00F977F6" w:rsidRPr="00B12F4E">
              <w:rPr>
                <w:b/>
                <w:bCs/>
                <w:noProof/>
                <w:webHidden/>
              </w:rPr>
              <w:instrText xml:space="preserve"> PAGEREF _Toc168474101 \h </w:instrText>
            </w:r>
            <w:r w:rsidR="00F977F6" w:rsidRPr="00B12F4E">
              <w:rPr>
                <w:b/>
                <w:bCs/>
                <w:noProof/>
                <w:webHidden/>
              </w:rPr>
            </w:r>
            <w:r w:rsidR="00F977F6" w:rsidRPr="00B12F4E">
              <w:rPr>
                <w:b/>
                <w:bCs/>
                <w:noProof/>
                <w:webHidden/>
              </w:rPr>
              <w:fldChar w:fldCharType="separate"/>
            </w:r>
            <w:r w:rsidR="00211813" w:rsidRPr="00B12F4E">
              <w:rPr>
                <w:b/>
                <w:bCs/>
                <w:noProof/>
                <w:webHidden/>
              </w:rPr>
              <w:t>3</w:t>
            </w:r>
            <w:r w:rsidR="00F977F6" w:rsidRPr="00B12F4E">
              <w:rPr>
                <w:b/>
                <w:bCs/>
                <w:noProof/>
                <w:webHidden/>
              </w:rPr>
              <w:fldChar w:fldCharType="end"/>
            </w:r>
          </w:hyperlink>
        </w:p>
        <w:p w14:paraId="7D755657" w14:textId="5187D4DF" w:rsidR="00F977F6" w:rsidRPr="00B12F4E" w:rsidRDefault="00B12F4E">
          <w:pPr>
            <w:pStyle w:val="Sommario1"/>
            <w:tabs>
              <w:tab w:val="left" w:pos="480"/>
              <w:tab w:val="right" w:leader="dot" w:pos="9628"/>
            </w:tabs>
            <w:rPr>
              <w:rFonts w:eastAsiaTheme="minorEastAsia"/>
              <w:b/>
              <w:bCs/>
              <w:noProof/>
              <w:sz w:val="24"/>
              <w:szCs w:val="24"/>
              <w:lang w:eastAsia="it-IT"/>
            </w:rPr>
          </w:pPr>
          <w:hyperlink w:anchor="_Toc168474102" w:history="1">
            <w:r w:rsidR="00F977F6" w:rsidRPr="00B12F4E">
              <w:rPr>
                <w:rStyle w:val="Collegamentoipertestuale"/>
                <w:b/>
                <w:bCs/>
                <w:noProof/>
              </w:rPr>
              <w:t>2.</w:t>
            </w:r>
            <w:r w:rsidR="00F977F6" w:rsidRPr="00B12F4E">
              <w:rPr>
                <w:rFonts w:eastAsiaTheme="minorEastAsia"/>
                <w:b/>
                <w:bCs/>
                <w:noProof/>
                <w:sz w:val="24"/>
                <w:szCs w:val="24"/>
                <w:lang w:eastAsia="it-IT"/>
              </w:rPr>
              <w:tab/>
            </w:r>
            <w:r w:rsidR="00F977F6" w:rsidRPr="00B12F4E">
              <w:rPr>
                <w:rStyle w:val="Collegamentoipertestuale"/>
                <w:b/>
                <w:bCs/>
                <w:noProof/>
              </w:rPr>
              <w:t>Inquadramento normativo della Certificazione della parità di genere</w:t>
            </w:r>
            <w:r w:rsidR="00F977F6" w:rsidRPr="00B12F4E">
              <w:rPr>
                <w:b/>
                <w:bCs/>
                <w:noProof/>
                <w:webHidden/>
              </w:rPr>
              <w:tab/>
            </w:r>
            <w:r w:rsidR="00F977F6" w:rsidRPr="00B12F4E">
              <w:rPr>
                <w:b/>
                <w:bCs/>
                <w:noProof/>
                <w:webHidden/>
              </w:rPr>
              <w:fldChar w:fldCharType="begin"/>
            </w:r>
            <w:r w:rsidR="00F977F6" w:rsidRPr="00B12F4E">
              <w:rPr>
                <w:b/>
                <w:bCs/>
                <w:noProof/>
                <w:webHidden/>
              </w:rPr>
              <w:instrText xml:space="preserve"> PAGEREF _Toc168474102 \h </w:instrText>
            </w:r>
            <w:r w:rsidR="00F977F6" w:rsidRPr="00B12F4E">
              <w:rPr>
                <w:b/>
                <w:bCs/>
                <w:noProof/>
                <w:webHidden/>
              </w:rPr>
            </w:r>
            <w:r w:rsidR="00F977F6" w:rsidRPr="00B12F4E">
              <w:rPr>
                <w:b/>
                <w:bCs/>
                <w:noProof/>
                <w:webHidden/>
              </w:rPr>
              <w:fldChar w:fldCharType="separate"/>
            </w:r>
            <w:r w:rsidR="00211813" w:rsidRPr="00B12F4E">
              <w:rPr>
                <w:b/>
                <w:bCs/>
                <w:noProof/>
                <w:webHidden/>
              </w:rPr>
              <w:t>4</w:t>
            </w:r>
            <w:r w:rsidR="00F977F6" w:rsidRPr="00B12F4E">
              <w:rPr>
                <w:b/>
                <w:bCs/>
                <w:noProof/>
                <w:webHidden/>
              </w:rPr>
              <w:fldChar w:fldCharType="end"/>
            </w:r>
          </w:hyperlink>
        </w:p>
        <w:p w14:paraId="197E3634" w14:textId="0E15BD8A" w:rsidR="00F977F6" w:rsidRPr="00B12F4E" w:rsidRDefault="00B12F4E">
          <w:pPr>
            <w:pStyle w:val="Sommario1"/>
            <w:tabs>
              <w:tab w:val="left" w:pos="480"/>
              <w:tab w:val="right" w:leader="dot" w:pos="9628"/>
            </w:tabs>
            <w:rPr>
              <w:rFonts w:eastAsiaTheme="minorEastAsia"/>
              <w:b/>
              <w:bCs/>
              <w:noProof/>
              <w:sz w:val="24"/>
              <w:szCs w:val="24"/>
              <w:lang w:eastAsia="it-IT"/>
            </w:rPr>
          </w:pPr>
          <w:hyperlink w:anchor="_Toc168474103" w:history="1">
            <w:r w:rsidR="00F977F6" w:rsidRPr="00B12F4E">
              <w:rPr>
                <w:rStyle w:val="Collegamentoipertestuale"/>
                <w:b/>
                <w:bCs/>
                <w:noProof/>
              </w:rPr>
              <w:t>3.</w:t>
            </w:r>
            <w:r w:rsidR="00F977F6" w:rsidRPr="00B12F4E">
              <w:rPr>
                <w:rFonts w:eastAsiaTheme="minorEastAsia"/>
                <w:b/>
                <w:bCs/>
                <w:noProof/>
                <w:sz w:val="24"/>
                <w:szCs w:val="24"/>
                <w:lang w:eastAsia="it-IT"/>
              </w:rPr>
              <w:tab/>
            </w:r>
            <w:r w:rsidR="00F977F6" w:rsidRPr="00B12F4E">
              <w:rPr>
                <w:rStyle w:val="Collegamentoipertestuale"/>
                <w:b/>
                <w:bCs/>
                <w:noProof/>
              </w:rPr>
              <w:t>Prassi di riferimento UNI/PdR 125:2022</w:t>
            </w:r>
            <w:r w:rsidR="00F977F6" w:rsidRPr="00B12F4E">
              <w:rPr>
                <w:b/>
                <w:bCs/>
                <w:noProof/>
                <w:webHidden/>
              </w:rPr>
              <w:tab/>
            </w:r>
            <w:r w:rsidR="00F977F6" w:rsidRPr="00B12F4E">
              <w:rPr>
                <w:b/>
                <w:bCs/>
                <w:noProof/>
                <w:webHidden/>
              </w:rPr>
              <w:fldChar w:fldCharType="begin"/>
            </w:r>
            <w:r w:rsidR="00F977F6" w:rsidRPr="00B12F4E">
              <w:rPr>
                <w:b/>
                <w:bCs/>
                <w:noProof/>
                <w:webHidden/>
              </w:rPr>
              <w:instrText xml:space="preserve"> PAGEREF _Toc168474103 \h </w:instrText>
            </w:r>
            <w:r w:rsidR="00F977F6" w:rsidRPr="00B12F4E">
              <w:rPr>
                <w:b/>
                <w:bCs/>
                <w:noProof/>
                <w:webHidden/>
              </w:rPr>
            </w:r>
            <w:r w:rsidR="00F977F6" w:rsidRPr="00B12F4E">
              <w:rPr>
                <w:b/>
                <w:bCs/>
                <w:noProof/>
                <w:webHidden/>
              </w:rPr>
              <w:fldChar w:fldCharType="separate"/>
            </w:r>
            <w:r w:rsidR="00211813" w:rsidRPr="00B12F4E">
              <w:rPr>
                <w:b/>
                <w:bCs/>
                <w:noProof/>
                <w:webHidden/>
              </w:rPr>
              <w:t>8</w:t>
            </w:r>
            <w:r w:rsidR="00F977F6" w:rsidRPr="00B12F4E">
              <w:rPr>
                <w:b/>
                <w:bCs/>
                <w:noProof/>
                <w:webHidden/>
              </w:rPr>
              <w:fldChar w:fldCharType="end"/>
            </w:r>
          </w:hyperlink>
        </w:p>
        <w:p w14:paraId="19F22044" w14:textId="7E0416E0" w:rsidR="00F977F6" w:rsidRPr="00B12F4E" w:rsidRDefault="00B12F4E">
          <w:pPr>
            <w:pStyle w:val="Sommario1"/>
            <w:tabs>
              <w:tab w:val="left" w:pos="480"/>
              <w:tab w:val="right" w:leader="dot" w:pos="9628"/>
            </w:tabs>
            <w:rPr>
              <w:rFonts w:eastAsiaTheme="minorEastAsia"/>
              <w:b/>
              <w:bCs/>
              <w:noProof/>
              <w:sz w:val="24"/>
              <w:szCs w:val="24"/>
              <w:lang w:eastAsia="it-IT"/>
            </w:rPr>
          </w:pPr>
          <w:hyperlink w:anchor="_Toc168474104" w:history="1">
            <w:r w:rsidR="00F977F6" w:rsidRPr="00B12F4E">
              <w:rPr>
                <w:rStyle w:val="Collegamentoipertestuale"/>
                <w:b/>
                <w:bCs/>
                <w:noProof/>
              </w:rPr>
              <w:t>4.</w:t>
            </w:r>
            <w:r w:rsidR="00F977F6" w:rsidRPr="00B12F4E">
              <w:rPr>
                <w:rFonts w:eastAsiaTheme="minorEastAsia"/>
                <w:b/>
                <w:bCs/>
                <w:noProof/>
                <w:sz w:val="24"/>
                <w:szCs w:val="24"/>
                <w:lang w:eastAsia="it-IT"/>
              </w:rPr>
              <w:tab/>
            </w:r>
            <w:r w:rsidR="00F977F6" w:rsidRPr="00B12F4E">
              <w:rPr>
                <w:rStyle w:val="Collegamentoipertestuale"/>
                <w:b/>
                <w:bCs/>
                <w:noProof/>
              </w:rPr>
              <w:t>Gli indicatori chiave– KPI (</w:t>
            </w:r>
            <w:r w:rsidR="00F977F6" w:rsidRPr="00B12F4E">
              <w:rPr>
                <w:rStyle w:val="Collegamentoipertestuale"/>
                <w:b/>
                <w:bCs/>
                <w:i/>
                <w:iCs/>
                <w:noProof/>
              </w:rPr>
              <w:t>Key Performance Indicator</w:t>
            </w:r>
            <w:r w:rsidR="00F977F6" w:rsidRPr="00B12F4E">
              <w:rPr>
                <w:rStyle w:val="Collegamentoipertestuale"/>
                <w:b/>
                <w:bCs/>
                <w:noProof/>
              </w:rPr>
              <w:t>) e le aree di valutazione oggetto della Certificazione della parità di genere</w:t>
            </w:r>
            <w:r w:rsidR="00F977F6" w:rsidRPr="00B12F4E">
              <w:rPr>
                <w:b/>
                <w:bCs/>
                <w:noProof/>
                <w:webHidden/>
              </w:rPr>
              <w:tab/>
            </w:r>
            <w:r w:rsidR="00F977F6" w:rsidRPr="00B12F4E">
              <w:rPr>
                <w:b/>
                <w:bCs/>
                <w:noProof/>
                <w:webHidden/>
              </w:rPr>
              <w:fldChar w:fldCharType="begin"/>
            </w:r>
            <w:r w:rsidR="00F977F6" w:rsidRPr="00B12F4E">
              <w:rPr>
                <w:b/>
                <w:bCs/>
                <w:noProof/>
                <w:webHidden/>
              </w:rPr>
              <w:instrText xml:space="preserve"> PAGEREF _Toc168474104 \h </w:instrText>
            </w:r>
            <w:r w:rsidR="00F977F6" w:rsidRPr="00B12F4E">
              <w:rPr>
                <w:b/>
                <w:bCs/>
                <w:noProof/>
                <w:webHidden/>
              </w:rPr>
            </w:r>
            <w:r w:rsidR="00F977F6" w:rsidRPr="00B12F4E">
              <w:rPr>
                <w:b/>
                <w:bCs/>
                <w:noProof/>
                <w:webHidden/>
              </w:rPr>
              <w:fldChar w:fldCharType="separate"/>
            </w:r>
            <w:r w:rsidR="00211813" w:rsidRPr="00B12F4E">
              <w:rPr>
                <w:b/>
                <w:bCs/>
                <w:noProof/>
                <w:webHidden/>
              </w:rPr>
              <w:t>11</w:t>
            </w:r>
            <w:r w:rsidR="00F977F6" w:rsidRPr="00B12F4E">
              <w:rPr>
                <w:b/>
                <w:bCs/>
                <w:noProof/>
                <w:webHidden/>
              </w:rPr>
              <w:fldChar w:fldCharType="end"/>
            </w:r>
          </w:hyperlink>
        </w:p>
        <w:p w14:paraId="4BC399A8" w14:textId="78CC8D18" w:rsidR="00A35351" w:rsidRPr="00A35351" w:rsidRDefault="00A35351">
          <w:pPr>
            <w:rPr>
              <w:color w:val="0D0D0D" w:themeColor="text1" w:themeTint="F2"/>
            </w:rPr>
          </w:pPr>
          <w:r w:rsidRPr="00A35351">
            <w:rPr>
              <w:color w:val="0D0D0D" w:themeColor="text1" w:themeTint="F2"/>
            </w:rPr>
            <w:fldChar w:fldCharType="end"/>
          </w:r>
        </w:p>
      </w:sdtContent>
    </w:sdt>
    <w:p w14:paraId="02C68582" w14:textId="77777777" w:rsidR="007C04DD" w:rsidRDefault="007C04DD" w:rsidP="00E56CEF">
      <w:pPr>
        <w:ind w:left="720" w:hanging="360"/>
      </w:pPr>
    </w:p>
    <w:p w14:paraId="370F1ECE" w14:textId="77777777" w:rsidR="007C04DD" w:rsidRDefault="007C04DD" w:rsidP="00E56CEF">
      <w:pPr>
        <w:ind w:left="720" w:hanging="360"/>
      </w:pPr>
    </w:p>
    <w:p w14:paraId="3CDBCA57" w14:textId="77777777" w:rsidR="007C04DD" w:rsidRDefault="007C04DD" w:rsidP="00E56CEF">
      <w:pPr>
        <w:ind w:left="720" w:hanging="360"/>
      </w:pPr>
    </w:p>
    <w:p w14:paraId="22E9FDCE" w14:textId="77777777" w:rsidR="007C04DD" w:rsidRDefault="007C04DD" w:rsidP="00E56CEF">
      <w:pPr>
        <w:ind w:left="720" w:hanging="360"/>
      </w:pPr>
    </w:p>
    <w:p w14:paraId="6163B7D7" w14:textId="4990A0A6" w:rsidR="007C04DD" w:rsidRDefault="007C04DD">
      <w:r>
        <w:br w:type="page"/>
      </w:r>
    </w:p>
    <w:p w14:paraId="081E9F8E" w14:textId="551D103F" w:rsidR="006E0CE8" w:rsidRPr="00464939" w:rsidRDefault="001F7907" w:rsidP="00464939">
      <w:pPr>
        <w:pStyle w:val="Titolo1"/>
        <w:numPr>
          <w:ilvl w:val="0"/>
          <w:numId w:val="21"/>
        </w:numPr>
        <w:rPr>
          <w:b/>
          <w:bCs/>
          <w:color w:val="1F3864" w:themeColor="accent1" w:themeShade="80"/>
          <w:sz w:val="28"/>
          <w:szCs w:val="28"/>
        </w:rPr>
      </w:pPr>
      <w:bookmarkStart w:id="0" w:name="_Toc168474101"/>
      <w:r w:rsidRPr="00464939">
        <w:rPr>
          <w:b/>
          <w:bCs/>
          <w:color w:val="1F3864" w:themeColor="accent1" w:themeShade="80"/>
          <w:sz w:val="28"/>
          <w:szCs w:val="28"/>
        </w:rPr>
        <w:lastRenderedPageBreak/>
        <w:t>La Certificazione della parità di genere</w:t>
      </w:r>
      <w:r w:rsidR="00983A01" w:rsidRPr="00464939">
        <w:rPr>
          <w:b/>
          <w:bCs/>
          <w:color w:val="1F3864" w:themeColor="accent1" w:themeShade="80"/>
          <w:sz w:val="28"/>
          <w:szCs w:val="28"/>
        </w:rPr>
        <w:t>: scheda introduttiva</w:t>
      </w:r>
      <w:bookmarkEnd w:id="0"/>
    </w:p>
    <w:p w14:paraId="13BB3F04" w14:textId="77777777" w:rsidR="00464939" w:rsidRPr="00464939" w:rsidRDefault="00464939" w:rsidP="00464939"/>
    <w:tbl>
      <w:tblPr>
        <w:tblStyle w:val="Grigliatabella"/>
        <w:tblW w:w="10065" w:type="dxa"/>
        <w:tblInd w:w="-289" w:type="dxa"/>
        <w:tblLook w:val="04A0" w:firstRow="1" w:lastRow="0" w:firstColumn="1" w:lastColumn="0" w:noHBand="0" w:noVBand="1"/>
      </w:tblPr>
      <w:tblGrid>
        <w:gridCol w:w="3403"/>
        <w:gridCol w:w="6662"/>
      </w:tblGrid>
      <w:tr w:rsidR="006E0CE8" w14:paraId="20FCCF6D" w14:textId="77777777" w:rsidTr="002214EA">
        <w:tc>
          <w:tcPr>
            <w:tcW w:w="3403" w:type="dxa"/>
            <w:shd w:val="clear" w:color="auto" w:fill="1F3864" w:themeFill="accent1" w:themeFillShade="80"/>
          </w:tcPr>
          <w:p w14:paraId="56DFD649" w14:textId="77777777" w:rsidR="004C630D" w:rsidRDefault="004C630D" w:rsidP="006E0CE8">
            <w:pPr>
              <w:rPr>
                <w:b/>
                <w:bCs/>
                <w:color w:val="FFFFFF" w:themeColor="background1"/>
                <w:sz w:val="24"/>
                <w:szCs w:val="24"/>
              </w:rPr>
            </w:pPr>
          </w:p>
          <w:p w14:paraId="1C356DC4" w14:textId="39824D64" w:rsidR="006E0CE8" w:rsidRPr="004C630D" w:rsidRDefault="006E0CE8" w:rsidP="006E0CE8">
            <w:pPr>
              <w:rPr>
                <w:b/>
                <w:bCs/>
                <w:color w:val="FFFFFF" w:themeColor="background1"/>
                <w:sz w:val="24"/>
                <w:szCs w:val="24"/>
              </w:rPr>
            </w:pPr>
            <w:r w:rsidRPr="004C630D">
              <w:rPr>
                <w:b/>
                <w:bCs/>
                <w:color w:val="FFFFFF" w:themeColor="background1"/>
                <w:sz w:val="24"/>
                <w:szCs w:val="24"/>
              </w:rPr>
              <w:t>Cos’è la Certificazione della parità di genere?</w:t>
            </w:r>
          </w:p>
          <w:p w14:paraId="55258CEA" w14:textId="77777777" w:rsidR="006E0CE8" w:rsidRPr="004C630D" w:rsidRDefault="006E0CE8" w:rsidP="006E0CE8">
            <w:pPr>
              <w:rPr>
                <w:b/>
                <w:bCs/>
                <w:color w:val="FFFFFF" w:themeColor="background1"/>
                <w:sz w:val="24"/>
                <w:szCs w:val="24"/>
              </w:rPr>
            </w:pPr>
          </w:p>
        </w:tc>
        <w:tc>
          <w:tcPr>
            <w:tcW w:w="6662" w:type="dxa"/>
            <w:shd w:val="clear" w:color="auto" w:fill="D5DCE4" w:themeFill="text2" w:themeFillTint="33"/>
          </w:tcPr>
          <w:p w14:paraId="3AAB1C0F" w14:textId="77777777" w:rsidR="004C630D" w:rsidRPr="00876542" w:rsidRDefault="004C630D" w:rsidP="004E6E65">
            <w:pPr>
              <w:rPr>
                <w:sz w:val="20"/>
                <w:szCs w:val="20"/>
              </w:rPr>
            </w:pPr>
          </w:p>
          <w:p w14:paraId="728619A0" w14:textId="7AD704F3" w:rsidR="006E0CE8" w:rsidRPr="00876542" w:rsidRDefault="006E0CE8" w:rsidP="004E6E65">
            <w:pPr>
              <w:rPr>
                <w:sz w:val="20"/>
                <w:szCs w:val="20"/>
              </w:rPr>
            </w:pPr>
            <w:r w:rsidRPr="00876542">
              <w:rPr>
                <w:sz w:val="20"/>
                <w:szCs w:val="20"/>
              </w:rPr>
              <w:t>La </w:t>
            </w:r>
            <w:r w:rsidRPr="00876542">
              <w:rPr>
                <w:b/>
                <w:bCs/>
                <w:sz w:val="20"/>
                <w:szCs w:val="20"/>
              </w:rPr>
              <w:t>certificazione della parità di genere </w:t>
            </w:r>
            <w:r w:rsidR="008409DC" w:rsidRPr="00876542">
              <w:rPr>
                <w:sz w:val="20"/>
                <w:szCs w:val="20"/>
              </w:rPr>
              <w:t>attesta le misure concretamente adottate dal datore di lavoro per ridurre il divario di genere all’interno dell’azienda</w:t>
            </w:r>
            <w:r w:rsidR="009F317D">
              <w:rPr>
                <w:sz w:val="20"/>
                <w:szCs w:val="20"/>
              </w:rPr>
              <w:t>.</w:t>
            </w:r>
            <w:r w:rsidR="008409DC" w:rsidRPr="00876542">
              <w:rPr>
                <w:sz w:val="20"/>
                <w:szCs w:val="20"/>
              </w:rPr>
              <w:t xml:space="preserve"> </w:t>
            </w:r>
            <w:r w:rsidR="00727139">
              <w:rPr>
                <w:sz w:val="20"/>
                <w:szCs w:val="20"/>
              </w:rPr>
              <w:t>È</w:t>
            </w:r>
            <w:r w:rsidRPr="00876542">
              <w:rPr>
                <w:sz w:val="20"/>
                <w:szCs w:val="20"/>
              </w:rPr>
              <w:t xml:space="preserve"> stata introdotta dalla </w:t>
            </w:r>
            <w:r w:rsidRPr="00D20F1F">
              <w:rPr>
                <w:b/>
                <w:bCs/>
                <w:sz w:val="20"/>
                <w:szCs w:val="20"/>
              </w:rPr>
              <w:t>Legge n. 162 del 5 novembre 2021</w:t>
            </w:r>
            <w:r w:rsidR="00727139">
              <w:rPr>
                <w:sz w:val="20"/>
                <w:szCs w:val="20"/>
              </w:rPr>
              <w:t>,</w:t>
            </w:r>
            <w:r w:rsidRPr="00876542">
              <w:rPr>
                <w:sz w:val="20"/>
                <w:szCs w:val="20"/>
              </w:rPr>
              <w:t xml:space="preserve"> </w:t>
            </w:r>
            <w:r w:rsidR="009F317D">
              <w:rPr>
                <w:sz w:val="20"/>
                <w:szCs w:val="20"/>
              </w:rPr>
              <w:t xml:space="preserve">che </w:t>
            </w:r>
            <w:r w:rsidRPr="00876542">
              <w:rPr>
                <w:sz w:val="20"/>
                <w:szCs w:val="20"/>
              </w:rPr>
              <w:t>prevede</w:t>
            </w:r>
            <w:r w:rsidR="00727139">
              <w:rPr>
                <w:sz w:val="20"/>
                <w:szCs w:val="20"/>
              </w:rPr>
              <w:t xml:space="preserve"> l</w:t>
            </w:r>
            <w:r w:rsidRPr="00876542">
              <w:rPr>
                <w:sz w:val="20"/>
                <w:szCs w:val="20"/>
              </w:rPr>
              <w:t>a</w:t>
            </w:r>
            <w:r w:rsidR="00727139">
              <w:rPr>
                <w:sz w:val="20"/>
                <w:szCs w:val="20"/>
              </w:rPr>
              <w:t xml:space="preserve"> possibilità per</w:t>
            </w:r>
            <w:r w:rsidRPr="00876542">
              <w:rPr>
                <w:sz w:val="20"/>
                <w:szCs w:val="20"/>
              </w:rPr>
              <w:t xml:space="preserve"> le imprese </w:t>
            </w:r>
            <w:r w:rsidR="00727139">
              <w:rPr>
                <w:sz w:val="20"/>
                <w:szCs w:val="20"/>
              </w:rPr>
              <w:t>di</w:t>
            </w:r>
            <w:r w:rsidRPr="00876542">
              <w:rPr>
                <w:sz w:val="20"/>
                <w:szCs w:val="20"/>
              </w:rPr>
              <w:t xml:space="preserve"> conseguire </w:t>
            </w:r>
            <w:r w:rsidR="0059730C">
              <w:rPr>
                <w:sz w:val="20"/>
                <w:szCs w:val="20"/>
              </w:rPr>
              <w:t>l</w:t>
            </w:r>
            <w:r w:rsidRPr="00876542">
              <w:rPr>
                <w:sz w:val="20"/>
                <w:szCs w:val="20"/>
              </w:rPr>
              <w:t>a certificazione</w:t>
            </w:r>
            <w:r w:rsidR="00DB52D8">
              <w:rPr>
                <w:sz w:val="20"/>
                <w:szCs w:val="20"/>
              </w:rPr>
              <w:t xml:space="preserve"> a seguito </w:t>
            </w:r>
            <w:r w:rsidR="00AC1E05">
              <w:rPr>
                <w:sz w:val="20"/>
                <w:szCs w:val="20"/>
              </w:rPr>
              <w:t xml:space="preserve">di </w:t>
            </w:r>
            <w:r w:rsidR="0059730C">
              <w:rPr>
                <w:sz w:val="20"/>
                <w:szCs w:val="20"/>
              </w:rPr>
              <w:t>specifica istruttoria</w:t>
            </w:r>
            <w:r w:rsidRPr="00876542">
              <w:rPr>
                <w:sz w:val="20"/>
                <w:szCs w:val="20"/>
              </w:rPr>
              <w:t>. Il legislatore nazionale</w:t>
            </w:r>
            <w:r w:rsidR="0059730C">
              <w:rPr>
                <w:sz w:val="20"/>
                <w:szCs w:val="20"/>
              </w:rPr>
              <w:t>,</w:t>
            </w:r>
            <w:r w:rsidRPr="00876542">
              <w:rPr>
                <w:sz w:val="20"/>
                <w:szCs w:val="20"/>
              </w:rPr>
              <w:t xml:space="preserve"> istituendo la Certificazione della parità di genere</w:t>
            </w:r>
            <w:r w:rsidR="0059730C">
              <w:rPr>
                <w:sz w:val="20"/>
                <w:szCs w:val="20"/>
              </w:rPr>
              <w:t>,</w:t>
            </w:r>
            <w:r w:rsidRPr="00876542">
              <w:rPr>
                <w:sz w:val="20"/>
                <w:szCs w:val="20"/>
              </w:rPr>
              <w:t xml:space="preserve"> ha </w:t>
            </w:r>
            <w:r w:rsidR="0059730C">
              <w:rPr>
                <w:sz w:val="20"/>
                <w:szCs w:val="20"/>
              </w:rPr>
              <w:t>inteso dare</w:t>
            </w:r>
            <w:r w:rsidRPr="00876542">
              <w:rPr>
                <w:sz w:val="20"/>
                <w:szCs w:val="20"/>
              </w:rPr>
              <w:t xml:space="preserve"> attuazione a quanto previso dal </w:t>
            </w:r>
            <w:r w:rsidRPr="00876542">
              <w:rPr>
                <w:b/>
                <w:bCs/>
                <w:sz w:val="20"/>
                <w:szCs w:val="20"/>
              </w:rPr>
              <w:t>Piano Nazionale di Ripresa e Resilienza (“PNRR”)</w:t>
            </w:r>
            <w:r w:rsidRPr="00876542">
              <w:rPr>
                <w:sz w:val="20"/>
                <w:szCs w:val="20"/>
              </w:rPr>
              <w:t xml:space="preserve">, ove la parità di genere </w:t>
            </w:r>
            <w:r w:rsidR="0059730C">
              <w:rPr>
                <w:sz w:val="20"/>
                <w:szCs w:val="20"/>
              </w:rPr>
              <w:t>rappresenta</w:t>
            </w:r>
            <w:r w:rsidRPr="00876542">
              <w:rPr>
                <w:sz w:val="20"/>
                <w:szCs w:val="20"/>
              </w:rPr>
              <w:t> </w:t>
            </w:r>
            <w:r w:rsidRPr="00D20F1F">
              <w:rPr>
                <w:sz w:val="20"/>
                <w:szCs w:val="20"/>
              </w:rPr>
              <w:t>una delle tre priorità trasversali</w:t>
            </w:r>
            <w:r w:rsidRPr="00876542">
              <w:rPr>
                <w:b/>
                <w:bCs/>
                <w:sz w:val="20"/>
                <w:szCs w:val="20"/>
              </w:rPr>
              <w:t> </w:t>
            </w:r>
            <w:r w:rsidRPr="00876542">
              <w:rPr>
                <w:sz w:val="20"/>
                <w:szCs w:val="20"/>
              </w:rPr>
              <w:t>insieme al sostegno ai Giovani, al Mezzogiorno ed al riequilibrio territoriale.</w:t>
            </w:r>
          </w:p>
          <w:p w14:paraId="1C9BD310" w14:textId="2511E5D6" w:rsidR="004C630D" w:rsidRPr="00876542" w:rsidRDefault="004C630D" w:rsidP="004E6E65">
            <w:pPr>
              <w:rPr>
                <w:b/>
                <w:bCs/>
                <w:sz w:val="20"/>
                <w:szCs w:val="20"/>
              </w:rPr>
            </w:pPr>
          </w:p>
        </w:tc>
      </w:tr>
      <w:tr w:rsidR="006E0CE8" w14:paraId="008C1602" w14:textId="77777777" w:rsidTr="002214EA">
        <w:tc>
          <w:tcPr>
            <w:tcW w:w="3403" w:type="dxa"/>
            <w:shd w:val="clear" w:color="auto" w:fill="1F3864" w:themeFill="accent1" w:themeFillShade="80"/>
          </w:tcPr>
          <w:p w14:paraId="1BB74040" w14:textId="77777777" w:rsidR="004C630D" w:rsidRDefault="004C630D" w:rsidP="006E0CE8">
            <w:pPr>
              <w:rPr>
                <w:b/>
                <w:bCs/>
                <w:color w:val="FFFFFF" w:themeColor="background1"/>
                <w:sz w:val="24"/>
                <w:szCs w:val="24"/>
              </w:rPr>
            </w:pPr>
          </w:p>
          <w:p w14:paraId="1DAE4E6F" w14:textId="642C8A01" w:rsidR="006E0CE8" w:rsidRPr="004C630D" w:rsidRDefault="006E0CE8" w:rsidP="006E0CE8">
            <w:pPr>
              <w:rPr>
                <w:b/>
                <w:bCs/>
                <w:color w:val="FFFFFF" w:themeColor="background1"/>
                <w:sz w:val="24"/>
                <w:szCs w:val="24"/>
              </w:rPr>
            </w:pPr>
            <w:r w:rsidRPr="004C630D">
              <w:rPr>
                <w:b/>
                <w:bCs/>
                <w:color w:val="FFFFFF" w:themeColor="background1"/>
                <w:sz w:val="24"/>
                <w:szCs w:val="24"/>
              </w:rPr>
              <w:t xml:space="preserve">Come ottenere la </w:t>
            </w:r>
            <w:r w:rsidR="004C630D">
              <w:rPr>
                <w:b/>
                <w:bCs/>
                <w:color w:val="FFFFFF" w:themeColor="background1"/>
                <w:sz w:val="24"/>
                <w:szCs w:val="24"/>
              </w:rPr>
              <w:t>C</w:t>
            </w:r>
            <w:r w:rsidRPr="004C630D">
              <w:rPr>
                <w:b/>
                <w:bCs/>
                <w:color w:val="FFFFFF" w:themeColor="background1"/>
                <w:sz w:val="24"/>
                <w:szCs w:val="24"/>
              </w:rPr>
              <w:t>ertificazione?</w:t>
            </w:r>
          </w:p>
        </w:tc>
        <w:tc>
          <w:tcPr>
            <w:tcW w:w="6662" w:type="dxa"/>
            <w:shd w:val="clear" w:color="auto" w:fill="D5DCE4" w:themeFill="text2" w:themeFillTint="33"/>
          </w:tcPr>
          <w:p w14:paraId="2D049D43" w14:textId="77777777" w:rsidR="004C630D" w:rsidRPr="00876542" w:rsidRDefault="004C630D" w:rsidP="004E6E65">
            <w:pPr>
              <w:rPr>
                <w:sz w:val="20"/>
                <w:szCs w:val="20"/>
              </w:rPr>
            </w:pPr>
          </w:p>
          <w:p w14:paraId="0540B3D7" w14:textId="5619C6A4" w:rsidR="006E0CE8" w:rsidRPr="00876542" w:rsidRDefault="006E0CE8" w:rsidP="004E6E65">
            <w:pPr>
              <w:rPr>
                <w:b/>
                <w:bCs/>
                <w:sz w:val="20"/>
                <w:szCs w:val="20"/>
              </w:rPr>
            </w:pPr>
            <w:r w:rsidRPr="00876542">
              <w:rPr>
                <w:sz w:val="20"/>
                <w:szCs w:val="20"/>
              </w:rPr>
              <w:t>La Certificazione della parità di genere nelle aziende può essere rilasciata unicamente da </w:t>
            </w:r>
            <w:r w:rsidRPr="00876542">
              <w:rPr>
                <w:b/>
                <w:bCs/>
                <w:sz w:val="20"/>
                <w:szCs w:val="20"/>
              </w:rPr>
              <w:t>Organismi di Certificazione Accreditati</w:t>
            </w:r>
            <w:r w:rsidRPr="00876542">
              <w:rPr>
                <w:sz w:val="20"/>
                <w:szCs w:val="20"/>
              </w:rPr>
              <w:t xml:space="preserve">. Il processo di certificazione fa riferimento alla </w:t>
            </w:r>
            <w:r w:rsidRPr="00876542">
              <w:rPr>
                <w:b/>
                <w:bCs/>
                <w:i/>
                <w:iCs/>
                <w:sz w:val="20"/>
                <w:szCs w:val="20"/>
              </w:rPr>
              <w:t>prassi UNI/</w:t>
            </w:r>
            <w:proofErr w:type="spellStart"/>
            <w:r w:rsidRPr="00876542">
              <w:rPr>
                <w:b/>
                <w:bCs/>
                <w:i/>
                <w:iCs/>
                <w:sz w:val="20"/>
                <w:szCs w:val="20"/>
              </w:rPr>
              <w:t>PdR</w:t>
            </w:r>
            <w:proofErr w:type="spellEnd"/>
            <w:r w:rsidRPr="00876542">
              <w:rPr>
                <w:b/>
                <w:bCs/>
                <w:i/>
                <w:iCs/>
                <w:sz w:val="20"/>
                <w:szCs w:val="20"/>
              </w:rPr>
              <w:t xml:space="preserve"> </w:t>
            </w:r>
            <w:proofErr w:type="gramStart"/>
            <w:r w:rsidRPr="00876542">
              <w:rPr>
                <w:b/>
                <w:bCs/>
                <w:i/>
                <w:iCs/>
                <w:sz w:val="20"/>
                <w:szCs w:val="20"/>
              </w:rPr>
              <w:t>125:2022</w:t>
            </w:r>
            <w:r w:rsidRPr="00876542">
              <w:rPr>
                <w:b/>
                <w:bCs/>
                <w:sz w:val="20"/>
                <w:szCs w:val="20"/>
              </w:rPr>
              <w:t> </w:t>
            </w:r>
            <w:r w:rsidRPr="00876542">
              <w:rPr>
                <w:sz w:val="20"/>
                <w:szCs w:val="20"/>
              </w:rPr>
              <w:t>,</w:t>
            </w:r>
            <w:proofErr w:type="gramEnd"/>
            <w:r w:rsidRPr="00876542">
              <w:rPr>
                <w:sz w:val="20"/>
                <w:szCs w:val="20"/>
              </w:rPr>
              <w:t xml:space="preserve"> contenente </w:t>
            </w:r>
            <w:r w:rsidR="003D12D7">
              <w:rPr>
                <w:sz w:val="20"/>
                <w:szCs w:val="20"/>
              </w:rPr>
              <w:t xml:space="preserve">le </w:t>
            </w:r>
            <w:r w:rsidRPr="00876542">
              <w:rPr>
                <w:sz w:val="20"/>
                <w:szCs w:val="20"/>
              </w:rPr>
              <w:t>“</w:t>
            </w:r>
            <w:r w:rsidRPr="00876542">
              <w:rPr>
                <w:i/>
                <w:iCs/>
                <w:sz w:val="20"/>
                <w:szCs w:val="20"/>
              </w:rPr>
              <w:t xml:space="preserve">Linee guida sul sistema di gestione per la parità di genere che prevede l’adozione di specifici KPI (Key Performance </w:t>
            </w:r>
            <w:proofErr w:type="spellStart"/>
            <w:r w:rsidRPr="00876542">
              <w:rPr>
                <w:i/>
                <w:iCs/>
                <w:sz w:val="20"/>
                <w:szCs w:val="20"/>
              </w:rPr>
              <w:t>Indicator</w:t>
            </w:r>
            <w:proofErr w:type="spellEnd"/>
            <w:r w:rsidRPr="00876542">
              <w:rPr>
                <w:i/>
                <w:iCs/>
                <w:sz w:val="20"/>
                <w:szCs w:val="20"/>
              </w:rPr>
              <w:t xml:space="preserve"> - indicatori chiave di prestazione) inerenti alle politiche di parità di genere nelle organizzazioni</w:t>
            </w:r>
            <w:r w:rsidRPr="00876542">
              <w:rPr>
                <w:sz w:val="20"/>
                <w:szCs w:val="20"/>
              </w:rPr>
              <w:t xml:space="preserve">”. In essa sono </w:t>
            </w:r>
            <w:r w:rsidR="00F5272A">
              <w:rPr>
                <w:sz w:val="20"/>
                <w:szCs w:val="20"/>
              </w:rPr>
              <w:t>indicati</w:t>
            </w:r>
            <w:r w:rsidRPr="00876542">
              <w:rPr>
                <w:sz w:val="20"/>
                <w:szCs w:val="20"/>
              </w:rPr>
              <w:t>, infatti, i criteri, le prescrizioni e le tecniche funzionali all’ottenimento della Certificazione</w:t>
            </w:r>
            <w:r w:rsidR="003A2790">
              <w:rPr>
                <w:sz w:val="20"/>
                <w:szCs w:val="20"/>
              </w:rPr>
              <w:t>,</w:t>
            </w:r>
            <w:r w:rsidRPr="00876542">
              <w:rPr>
                <w:sz w:val="20"/>
                <w:szCs w:val="20"/>
              </w:rPr>
              <w:t xml:space="preserve"> forn</w:t>
            </w:r>
            <w:r w:rsidR="003A2790">
              <w:rPr>
                <w:sz w:val="20"/>
                <w:szCs w:val="20"/>
              </w:rPr>
              <w:t>endo</w:t>
            </w:r>
            <w:r w:rsidRPr="00876542">
              <w:rPr>
                <w:sz w:val="20"/>
                <w:szCs w:val="20"/>
              </w:rPr>
              <w:t xml:space="preserve"> inoltre raccomandazioni che tengono conto di vari </w:t>
            </w:r>
            <w:r w:rsidRPr="00181E16">
              <w:rPr>
                <w:b/>
                <w:bCs/>
                <w:sz w:val="20"/>
                <w:szCs w:val="20"/>
              </w:rPr>
              <w:t xml:space="preserve">indicatori </w:t>
            </w:r>
            <w:r w:rsidRPr="00000485">
              <w:rPr>
                <w:sz w:val="20"/>
                <w:szCs w:val="20"/>
              </w:rPr>
              <w:t>chiave di prestazione</w:t>
            </w:r>
            <w:r w:rsidRPr="00876542">
              <w:rPr>
                <w:sz w:val="20"/>
                <w:szCs w:val="20"/>
              </w:rPr>
              <w:t> (i c.d. </w:t>
            </w:r>
            <w:r w:rsidRPr="00181E16">
              <w:rPr>
                <w:i/>
                <w:iCs/>
                <w:sz w:val="20"/>
                <w:szCs w:val="20"/>
              </w:rPr>
              <w:t xml:space="preserve">KPI o Key Performance </w:t>
            </w:r>
            <w:proofErr w:type="spellStart"/>
            <w:r w:rsidRPr="00181E16">
              <w:rPr>
                <w:i/>
                <w:iCs/>
                <w:sz w:val="20"/>
                <w:szCs w:val="20"/>
              </w:rPr>
              <w:t>Indicator</w:t>
            </w:r>
            <w:proofErr w:type="spellEnd"/>
            <w:r w:rsidRPr="00876542">
              <w:rPr>
                <w:sz w:val="20"/>
                <w:szCs w:val="20"/>
              </w:rPr>
              <w:t>)</w:t>
            </w:r>
            <w:r w:rsidR="00253627">
              <w:rPr>
                <w:sz w:val="20"/>
                <w:szCs w:val="20"/>
              </w:rPr>
              <w:t>. Gli indicatori sono relativi a specifiche</w:t>
            </w:r>
            <w:r w:rsidRPr="00876542">
              <w:rPr>
                <w:sz w:val="20"/>
                <w:szCs w:val="20"/>
              </w:rPr>
              <w:t xml:space="preserve"> </w:t>
            </w:r>
            <w:r w:rsidRPr="00000485">
              <w:rPr>
                <w:b/>
                <w:bCs/>
                <w:sz w:val="20"/>
                <w:szCs w:val="20"/>
              </w:rPr>
              <w:t xml:space="preserve">aree </w:t>
            </w:r>
            <w:r w:rsidR="00253627" w:rsidRPr="00000485">
              <w:rPr>
                <w:b/>
                <w:bCs/>
                <w:sz w:val="20"/>
                <w:szCs w:val="20"/>
              </w:rPr>
              <w:t>di valutazione</w:t>
            </w:r>
            <w:r w:rsidRPr="00876542">
              <w:rPr>
                <w:sz w:val="20"/>
                <w:szCs w:val="20"/>
              </w:rPr>
              <w:t>:</w:t>
            </w:r>
            <w:r w:rsidRPr="00876542">
              <w:rPr>
                <w:b/>
                <w:bCs/>
                <w:sz w:val="20"/>
                <w:szCs w:val="20"/>
              </w:rPr>
              <w:t> </w:t>
            </w:r>
            <w:r w:rsidRPr="00000485">
              <w:rPr>
                <w:i/>
                <w:iCs/>
                <w:sz w:val="20"/>
                <w:szCs w:val="20"/>
              </w:rPr>
              <w:t>cultura e strategia</w:t>
            </w:r>
            <w:r w:rsidRPr="00876542">
              <w:rPr>
                <w:sz w:val="20"/>
                <w:szCs w:val="20"/>
              </w:rPr>
              <w:t>, </w:t>
            </w:r>
            <w:r w:rsidRPr="00000485">
              <w:rPr>
                <w:i/>
                <w:iCs/>
                <w:sz w:val="20"/>
                <w:szCs w:val="20"/>
              </w:rPr>
              <w:t>governance</w:t>
            </w:r>
            <w:r w:rsidRPr="00876542">
              <w:rPr>
                <w:sz w:val="20"/>
                <w:szCs w:val="20"/>
              </w:rPr>
              <w:t xml:space="preserve">, </w:t>
            </w:r>
            <w:r w:rsidRPr="00000485">
              <w:rPr>
                <w:i/>
                <w:iCs/>
                <w:sz w:val="20"/>
                <w:szCs w:val="20"/>
              </w:rPr>
              <w:t>processi relativi alle risorse umane, opportunità di crescita ed inclusione femminile in azienda, equità remunerativa per genere, tutela della genitorialità e conciliazione vita-lavoro</w:t>
            </w:r>
            <w:r w:rsidRPr="00876542">
              <w:rPr>
                <w:sz w:val="20"/>
                <w:szCs w:val="20"/>
              </w:rPr>
              <w:t>, fornendo linee guida che mirano a monitorare gli obiettivi di parità di genere, colmare eventuali </w:t>
            </w:r>
            <w:r w:rsidRPr="00876542">
              <w:rPr>
                <w:i/>
                <w:iCs/>
                <w:sz w:val="20"/>
                <w:szCs w:val="20"/>
              </w:rPr>
              <w:t>gap </w:t>
            </w:r>
            <w:r w:rsidRPr="00876542">
              <w:rPr>
                <w:sz w:val="20"/>
                <w:szCs w:val="20"/>
              </w:rPr>
              <w:t>e produrre un cambiamento delle realtà aziendali solido e sostenibile.</w:t>
            </w:r>
            <w:r w:rsidRPr="00876542">
              <w:rPr>
                <w:sz w:val="20"/>
                <w:szCs w:val="20"/>
              </w:rPr>
              <w:br/>
            </w:r>
            <w:r w:rsidRPr="00F3235B">
              <w:rPr>
                <w:b/>
                <w:bCs/>
                <w:sz w:val="20"/>
                <w:szCs w:val="20"/>
              </w:rPr>
              <w:t>La Certificazione avviene su base</w:t>
            </w:r>
            <w:r w:rsidRPr="00876542">
              <w:rPr>
                <w:sz w:val="20"/>
                <w:szCs w:val="20"/>
              </w:rPr>
              <w:t> </w:t>
            </w:r>
            <w:r w:rsidRPr="00876542">
              <w:rPr>
                <w:b/>
                <w:bCs/>
                <w:sz w:val="20"/>
                <w:szCs w:val="20"/>
              </w:rPr>
              <w:t>volontaria </w:t>
            </w:r>
            <w:r w:rsidRPr="00876542">
              <w:rPr>
                <w:sz w:val="20"/>
                <w:szCs w:val="20"/>
              </w:rPr>
              <w:t>e su richiesta della singola impresa al raggiungimento del </w:t>
            </w:r>
            <w:r w:rsidRPr="00876542">
              <w:rPr>
                <w:b/>
                <w:bCs/>
                <w:sz w:val="20"/>
                <w:szCs w:val="20"/>
              </w:rPr>
              <w:t>punteggio minimo del 60%</w:t>
            </w:r>
            <w:r w:rsidRPr="00876542">
              <w:rPr>
                <w:sz w:val="20"/>
                <w:szCs w:val="20"/>
              </w:rPr>
              <w:t> sulla base di un articolato procedimento che prevede un esame documentale, l’attività di verifica in itinere e le verifiche annuali, volte a controllare il mantenimento dei requisiti stessi nel tempo. </w:t>
            </w:r>
            <w:r w:rsidRPr="00F3235B">
              <w:rPr>
                <w:sz w:val="20"/>
                <w:szCs w:val="20"/>
              </w:rPr>
              <w:t>La singola Certificazione ha</w:t>
            </w:r>
            <w:r w:rsidRPr="00876542">
              <w:rPr>
                <w:b/>
                <w:bCs/>
                <w:sz w:val="20"/>
                <w:szCs w:val="20"/>
              </w:rPr>
              <w:t xml:space="preserve"> durata triennale.</w:t>
            </w:r>
          </w:p>
          <w:p w14:paraId="4303B6E4" w14:textId="5E8B9CA0" w:rsidR="004C630D" w:rsidRPr="00876542" w:rsidRDefault="004C630D" w:rsidP="004E6E65">
            <w:pPr>
              <w:rPr>
                <w:b/>
                <w:bCs/>
                <w:sz w:val="20"/>
                <w:szCs w:val="20"/>
              </w:rPr>
            </w:pPr>
          </w:p>
        </w:tc>
      </w:tr>
      <w:tr w:rsidR="006E0CE8" w14:paraId="3D8F9A2D" w14:textId="77777777" w:rsidTr="002214EA">
        <w:tc>
          <w:tcPr>
            <w:tcW w:w="3403" w:type="dxa"/>
            <w:shd w:val="clear" w:color="auto" w:fill="1F3864" w:themeFill="accent1" w:themeFillShade="80"/>
          </w:tcPr>
          <w:p w14:paraId="11F6A9DC" w14:textId="77777777" w:rsidR="004C630D" w:rsidRDefault="004C630D" w:rsidP="006E0CE8">
            <w:pPr>
              <w:rPr>
                <w:b/>
                <w:bCs/>
                <w:color w:val="FFFFFF" w:themeColor="background1"/>
                <w:sz w:val="24"/>
                <w:szCs w:val="24"/>
              </w:rPr>
            </w:pPr>
          </w:p>
          <w:p w14:paraId="594AAEBB" w14:textId="6028A2B3" w:rsidR="006E0CE8" w:rsidRPr="004C630D" w:rsidRDefault="006E0CE8" w:rsidP="006E0CE8">
            <w:pPr>
              <w:rPr>
                <w:b/>
                <w:bCs/>
                <w:color w:val="FFFFFF" w:themeColor="background1"/>
                <w:sz w:val="24"/>
                <w:szCs w:val="24"/>
              </w:rPr>
            </w:pPr>
            <w:r w:rsidRPr="004C630D">
              <w:rPr>
                <w:b/>
                <w:bCs/>
                <w:color w:val="FFFFFF" w:themeColor="background1"/>
                <w:sz w:val="24"/>
                <w:szCs w:val="24"/>
              </w:rPr>
              <w:t>Quali vantaggi per le imprese che ottengono la Certificazione?</w:t>
            </w:r>
          </w:p>
          <w:p w14:paraId="193501A7" w14:textId="77777777" w:rsidR="006E0CE8" w:rsidRPr="004C630D" w:rsidRDefault="006E0CE8" w:rsidP="006E0CE8">
            <w:pPr>
              <w:rPr>
                <w:b/>
                <w:bCs/>
                <w:color w:val="FFFFFF" w:themeColor="background1"/>
                <w:sz w:val="24"/>
                <w:szCs w:val="24"/>
              </w:rPr>
            </w:pPr>
          </w:p>
        </w:tc>
        <w:tc>
          <w:tcPr>
            <w:tcW w:w="6662" w:type="dxa"/>
            <w:shd w:val="clear" w:color="auto" w:fill="D5DCE4" w:themeFill="text2" w:themeFillTint="33"/>
          </w:tcPr>
          <w:p w14:paraId="120B821F" w14:textId="77777777" w:rsidR="004C630D" w:rsidRPr="00876542" w:rsidRDefault="004C630D" w:rsidP="006E0CE8">
            <w:pPr>
              <w:rPr>
                <w:sz w:val="20"/>
                <w:szCs w:val="20"/>
              </w:rPr>
            </w:pPr>
          </w:p>
          <w:p w14:paraId="4882C94B" w14:textId="7AFF06B8" w:rsidR="006E0CE8" w:rsidRPr="00876542" w:rsidRDefault="006E0CE8" w:rsidP="006E0CE8">
            <w:pPr>
              <w:rPr>
                <w:sz w:val="20"/>
                <w:szCs w:val="20"/>
              </w:rPr>
            </w:pPr>
            <w:r w:rsidRPr="00876542">
              <w:rPr>
                <w:sz w:val="20"/>
                <w:szCs w:val="20"/>
              </w:rPr>
              <w:t xml:space="preserve">Le imprese </w:t>
            </w:r>
            <w:r w:rsidR="00A81EE4">
              <w:rPr>
                <w:sz w:val="20"/>
                <w:szCs w:val="20"/>
              </w:rPr>
              <w:t xml:space="preserve">certificate per la parità di genere ai sensi </w:t>
            </w:r>
            <w:r w:rsidR="00850AF7" w:rsidRPr="00850AF7">
              <w:rPr>
                <w:sz w:val="20"/>
                <w:szCs w:val="20"/>
              </w:rPr>
              <w:t>dalla Legge n. 162 del 5 novembre 2021</w:t>
            </w:r>
            <w:r w:rsidRPr="00876542">
              <w:rPr>
                <w:sz w:val="20"/>
                <w:szCs w:val="20"/>
              </w:rPr>
              <w:t xml:space="preserve"> possono ottenere:</w:t>
            </w:r>
            <w:r w:rsidRPr="00876542">
              <w:rPr>
                <w:sz w:val="20"/>
                <w:szCs w:val="20"/>
              </w:rPr>
              <w:br/>
              <w:t>•</w:t>
            </w:r>
            <w:r w:rsidRPr="00876542">
              <w:rPr>
                <w:b/>
                <w:bCs/>
                <w:sz w:val="20"/>
                <w:szCs w:val="20"/>
              </w:rPr>
              <w:t> Sgravi contributivi</w:t>
            </w:r>
            <w:r w:rsidRPr="00876542">
              <w:rPr>
                <w:sz w:val="20"/>
                <w:szCs w:val="20"/>
              </w:rPr>
              <w:t xml:space="preserve"> riservati alle </w:t>
            </w:r>
            <w:r w:rsidR="00850AF7">
              <w:rPr>
                <w:sz w:val="20"/>
                <w:szCs w:val="20"/>
              </w:rPr>
              <w:t>organizzazioni</w:t>
            </w:r>
            <w:r w:rsidRPr="00876542">
              <w:rPr>
                <w:sz w:val="20"/>
                <w:szCs w:val="20"/>
              </w:rPr>
              <w:t xml:space="preserve"> in possesso della certificazione al 31 dicembre dell’anno precedente a quello di riferimento, nel limite dell’1% dei contributi complessivamente dovuti e di € 50.000 annui;</w:t>
            </w:r>
            <w:r w:rsidRPr="00876542">
              <w:rPr>
                <w:sz w:val="20"/>
                <w:szCs w:val="20"/>
              </w:rPr>
              <w:br/>
              <w:t>•</w:t>
            </w:r>
            <w:r w:rsidRPr="00876542">
              <w:rPr>
                <w:b/>
                <w:bCs/>
                <w:sz w:val="20"/>
                <w:szCs w:val="20"/>
              </w:rPr>
              <w:t> Punteggio premiale</w:t>
            </w:r>
            <w:r w:rsidRPr="00876542">
              <w:rPr>
                <w:sz w:val="20"/>
                <w:szCs w:val="20"/>
              </w:rPr>
              <w:t> per la valutazione, da parte di autorità titolari di fondi europei nazionali e regionali, di proposte progettuali ai fini della </w:t>
            </w:r>
            <w:r w:rsidRPr="00876542">
              <w:rPr>
                <w:b/>
                <w:bCs/>
                <w:sz w:val="20"/>
                <w:szCs w:val="20"/>
              </w:rPr>
              <w:t>concessione di aiuti di stato a cofinanziamento degli investimenti sostenuti</w:t>
            </w:r>
            <w:r w:rsidRPr="00876542">
              <w:rPr>
                <w:sz w:val="20"/>
                <w:szCs w:val="20"/>
              </w:rPr>
              <w:t>;</w:t>
            </w:r>
            <w:r w:rsidRPr="00876542">
              <w:rPr>
                <w:sz w:val="20"/>
                <w:szCs w:val="20"/>
              </w:rPr>
              <w:br/>
              <w:t>• </w:t>
            </w:r>
            <w:r w:rsidRPr="00876542">
              <w:rPr>
                <w:b/>
                <w:bCs/>
                <w:sz w:val="20"/>
                <w:szCs w:val="20"/>
              </w:rPr>
              <w:t>Riduzione della garanzia fideiussoria </w:t>
            </w:r>
            <w:r w:rsidRPr="00876542">
              <w:rPr>
                <w:sz w:val="20"/>
                <w:szCs w:val="20"/>
              </w:rPr>
              <w:t>per la partecipazione </w:t>
            </w:r>
            <w:r w:rsidRPr="00876542">
              <w:rPr>
                <w:b/>
                <w:bCs/>
                <w:sz w:val="20"/>
                <w:szCs w:val="20"/>
              </w:rPr>
              <w:t>a gare pubbliche;</w:t>
            </w:r>
            <w:r w:rsidRPr="00876542">
              <w:rPr>
                <w:sz w:val="20"/>
                <w:szCs w:val="20"/>
              </w:rPr>
              <w:br/>
              <w:t>• Acquisizione di un</w:t>
            </w:r>
            <w:r w:rsidRPr="00876542">
              <w:rPr>
                <w:b/>
                <w:bCs/>
                <w:sz w:val="20"/>
                <w:szCs w:val="20"/>
              </w:rPr>
              <w:t> miglior posizionamento in graduatoria nei bandi di gara </w:t>
            </w:r>
            <w:r w:rsidRPr="00876542">
              <w:rPr>
                <w:sz w:val="20"/>
                <w:szCs w:val="20"/>
              </w:rPr>
              <w:t>per l’acquisizione di servizi e forniture.</w:t>
            </w:r>
          </w:p>
          <w:p w14:paraId="218D1C9E" w14:textId="77777777" w:rsidR="006E0CE8" w:rsidRPr="00876542" w:rsidRDefault="006E0CE8" w:rsidP="004E6E65">
            <w:pPr>
              <w:rPr>
                <w:b/>
                <w:bCs/>
                <w:sz w:val="20"/>
                <w:szCs w:val="20"/>
              </w:rPr>
            </w:pPr>
          </w:p>
        </w:tc>
      </w:tr>
    </w:tbl>
    <w:p w14:paraId="1BD5777B" w14:textId="77777777" w:rsidR="006E0CE8" w:rsidRDefault="006E0CE8" w:rsidP="004E6E65">
      <w:pPr>
        <w:rPr>
          <w:b/>
          <w:bCs/>
        </w:rPr>
      </w:pPr>
    </w:p>
    <w:p w14:paraId="6AE0B02E" w14:textId="6B3AD1A1" w:rsidR="001F63EB" w:rsidRDefault="00E56CEF" w:rsidP="00C86F51">
      <w:pPr>
        <w:pStyle w:val="Titolo1"/>
        <w:numPr>
          <w:ilvl w:val="0"/>
          <w:numId w:val="21"/>
        </w:numPr>
        <w:rPr>
          <w:b/>
          <w:bCs/>
          <w:color w:val="1F3864" w:themeColor="accent1" w:themeShade="80"/>
          <w:sz w:val="28"/>
          <w:szCs w:val="28"/>
        </w:rPr>
      </w:pPr>
      <w:r w:rsidRPr="00464939">
        <w:rPr>
          <w:b/>
          <w:bCs/>
          <w:color w:val="1F3864" w:themeColor="accent1" w:themeShade="80"/>
          <w:sz w:val="28"/>
          <w:szCs w:val="28"/>
        </w:rPr>
        <w:t xml:space="preserve"> </w:t>
      </w:r>
      <w:bookmarkStart w:id="1" w:name="_Toc168474102"/>
      <w:r w:rsidR="001F63EB" w:rsidRPr="00464939">
        <w:rPr>
          <w:b/>
          <w:bCs/>
          <w:color w:val="1F3864" w:themeColor="accent1" w:themeShade="80"/>
          <w:sz w:val="28"/>
          <w:szCs w:val="28"/>
        </w:rPr>
        <w:t>Inquadramento normativo della Certificazione della parità di genere</w:t>
      </w:r>
      <w:bookmarkEnd w:id="1"/>
    </w:p>
    <w:p w14:paraId="18E21F6D" w14:textId="77777777" w:rsidR="00464939" w:rsidRPr="00464939" w:rsidRDefault="00464939" w:rsidP="00464939"/>
    <w:tbl>
      <w:tblPr>
        <w:tblStyle w:val="Grigliatabella"/>
        <w:tblW w:w="0" w:type="auto"/>
        <w:tblLayout w:type="fixed"/>
        <w:tblLook w:val="04A0" w:firstRow="1" w:lastRow="0" w:firstColumn="1" w:lastColumn="0" w:noHBand="0" w:noVBand="1"/>
      </w:tblPr>
      <w:tblGrid>
        <w:gridCol w:w="1838"/>
        <w:gridCol w:w="6237"/>
        <w:gridCol w:w="1553"/>
      </w:tblGrid>
      <w:tr w:rsidR="00183C43" w:rsidRPr="00862322" w14:paraId="48E622C4" w14:textId="77777777" w:rsidTr="00646563">
        <w:tc>
          <w:tcPr>
            <w:tcW w:w="1838" w:type="dxa"/>
            <w:shd w:val="clear" w:color="auto" w:fill="1F3864" w:themeFill="accent1" w:themeFillShade="80"/>
          </w:tcPr>
          <w:p w14:paraId="5FB15273" w14:textId="77777777" w:rsidR="00C27D8F" w:rsidRDefault="00C27D8F" w:rsidP="00C27D8F">
            <w:pPr>
              <w:jc w:val="center"/>
              <w:rPr>
                <w:b/>
                <w:bCs/>
                <w:color w:val="FFFFFF" w:themeColor="background1"/>
              </w:rPr>
            </w:pPr>
          </w:p>
          <w:p w14:paraId="556CB320" w14:textId="70BB6226" w:rsidR="002A7BED" w:rsidRPr="00862322" w:rsidRDefault="00C16D49" w:rsidP="00C27D8F">
            <w:pPr>
              <w:jc w:val="center"/>
              <w:rPr>
                <w:b/>
                <w:bCs/>
                <w:color w:val="FFFFFF" w:themeColor="background1"/>
              </w:rPr>
            </w:pPr>
            <w:r w:rsidRPr="00862322">
              <w:rPr>
                <w:b/>
                <w:bCs/>
                <w:color w:val="FFFFFF" w:themeColor="background1"/>
              </w:rPr>
              <w:t>Riferimento normativo</w:t>
            </w:r>
          </w:p>
          <w:p w14:paraId="4F958302" w14:textId="4CA57ECE" w:rsidR="00C16D49" w:rsidRPr="00862322" w:rsidRDefault="00C16D49" w:rsidP="00C27D8F">
            <w:pPr>
              <w:rPr>
                <w:b/>
                <w:bCs/>
                <w:color w:val="FFFFFF" w:themeColor="background1"/>
              </w:rPr>
            </w:pPr>
          </w:p>
        </w:tc>
        <w:tc>
          <w:tcPr>
            <w:tcW w:w="6237" w:type="dxa"/>
            <w:shd w:val="clear" w:color="auto" w:fill="1F3864" w:themeFill="accent1" w:themeFillShade="80"/>
          </w:tcPr>
          <w:p w14:paraId="284F26EA" w14:textId="77777777" w:rsidR="00C27D8F" w:rsidRDefault="00C27D8F" w:rsidP="00C27D8F">
            <w:pPr>
              <w:jc w:val="center"/>
              <w:rPr>
                <w:b/>
                <w:bCs/>
                <w:color w:val="FFFFFF" w:themeColor="background1"/>
              </w:rPr>
            </w:pPr>
          </w:p>
          <w:p w14:paraId="35CFBACB" w14:textId="07490899" w:rsidR="002A7BED" w:rsidRPr="00862322" w:rsidRDefault="000F6F31" w:rsidP="00C27D8F">
            <w:pPr>
              <w:jc w:val="center"/>
              <w:rPr>
                <w:b/>
                <w:bCs/>
                <w:color w:val="FFFFFF" w:themeColor="background1"/>
              </w:rPr>
            </w:pPr>
            <w:r>
              <w:rPr>
                <w:b/>
                <w:bCs/>
                <w:color w:val="FFFFFF" w:themeColor="background1"/>
              </w:rPr>
              <w:t>Principali temi</w:t>
            </w:r>
            <w:r w:rsidR="00AB458F">
              <w:rPr>
                <w:b/>
                <w:bCs/>
                <w:color w:val="FFFFFF" w:themeColor="background1"/>
              </w:rPr>
              <w:t xml:space="preserve"> </w:t>
            </w:r>
            <w:r>
              <w:rPr>
                <w:b/>
                <w:bCs/>
                <w:color w:val="FFFFFF" w:themeColor="background1"/>
              </w:rPr>
              <w:t>di interesse</w:t>
            </w:r>
            <w:r w:rsidR="00801060">
              <w:rPr>
                <w:b/>
                <w:bCs/>
                <w:color w:val="FFFFFF" w:themeColor="background1"/>
              </w:rPr>
              <w:t xml:space="preserve"> legati alla Certificazione </w:t>
            </w:r>
            <w:r w:rsidR="001F63EB">
              <w:rPr>
                <w:b/>
                <w:bCs/>
                <w:color w:val="FFFFFF" w:themeColor="background1"/>
              </w:rPr>
              <w:t>del</w:t>
            </w:r>
            <w:r w:rsidR="00801060">
              <w:rPr>
                <w:b/>
                <w:bCs/>
                <w:color w:val="FFFFFF" w:themeColor="background1"/>
              </w:rPr>
              <w:t>la parità di genere</w:t>
            </w:r>
          </w:p>
        </w:tc>
        <w:tc>
          <w:tcPr>
            <w:tcW w:w="1553" w:type="dxa"/>
            <w:shd w:val="clear" w:color="auto" w:fill="1F3864" w:themeFill="accent1" w:themeFillShade="80"/>
          </w:tcPr>
          <w:p w14:paraId="043CD445" w14:textId="77777777" w:rsidR="00C27D8F" w:rsidRDefault="00C27D8F" w:rsidP="00C27D8F">
            <w:pPr>
              <w:jc w:val="center"/>
              <w:rPr>
                <w:b/>
                <w:bCs/>
                <w:color w:val="FFFFFF" w:themeColor="background1"/>
              </w:rPr>
            </w:pPr>
          </w:p>
          <w:p w14:paraId="7D3DDA21" w14:textId="7F94A2F7" w:rsidR="002A7BED" w:rsidRPr="00862322" w:rsidRDefault="00862322" w:rsidP="00C27D8F">
            <w:pPr>
              <w:jc w:val="center"/>
              <w:rPr>
                <w:b/>
                <w:bCs/>
                <w:color w:val="FFFFFF" w:themeColor="background1"/>
              </w:rPr>
            </w:pPr>
            <w:r w:rsidRPr="00862322">
              <w:rPr>
                <w:b/>
                <w:bCs/>
                <w:color w:val="FFFFFF" w:themeColor="background1"/>
              </w:rPr>
              <w:t>Link</w:t>
            </w:r>
          </w:p>
        </w:tc>
      </w:tr>
      <w:tr w:rsidR="00183C43" w14:paraId="771EE33F" w14:textId="77777777" w:rsidTr="00646563">
        <w:tc>
          <w:tcPr>
            <w:tcW w:w="1838" w:type="dxa"/>
            <w:shd w:val="clear" w:color="auto" w:fill="D5DCE4" w:themeFill="text2" w:themeFillTint="33"/>
          </w:tcPr>
          <w:p w14:paraId="0E755F02" w14:textId="11586CEB" w:rsidR="00F52222" w:rsidRPr="00C66BB5" w:rsidRDefault="00B06FF0">
            <w:pPr>
              <w:rPr>
                <w:sz w:val="20"/>
                <w:szCs w:val="20"/>
              </w:rPr>
            </w:pPr>
            <w:r w:rsidRPr="00C66BB5">
              <w:rPr>
                <w:sz w:val="20"/>
                <w:szCs w:val="20"/>
              </w:rPr>
              <w:t>Strategia nazionale per la parità di genere 2021-2026</w:t>
            </w:r>
          </w:p>
        </w:tc>
        <w:tc>
          <w:tcPr>
            <w:tcW w:w="6237" w:type="dxa"/>
            <w:shd w:val="clear" w:color="auto" w:fill="D5DCE4" w:themeFill="text2" w:themeFillTint="33"/>
          </w:tcPr>
          <w:p w14:paraId="5915D78C" w14:textId="3BBE1522" w:rsidR="00F52222" w:rsidRPr="00C66BB5" w:rsidRDefault="005D6A52">
            <w:pPr>
              <w:rPr>
                <w:sz w:val="20"/>
                <w:szCs w:val="20"/>
              </w:rPr>
            </w:pPr>
            <w:r w:rsidRPr="00C66BB5">
              <w:rPr>
                <w:sz w:val="20"/>
                <w:szCs w:val="20"/>
              </w:rPr>
              <w:t>La Strategia nazionale per la parità di genere 2021-2026, che si ispira alla Gender Equality Strategy 2020-2025 dell’Unione europea</w:t>
            </w:r>
            <w:r w:rsidR="002A7BED" w:rsidRPr="00C66BB5">
              <w:rPr>
                <w:sz w:val="20"/>
                <w:szCs w:val="20"/>
              </w:rPr>
              <w:t>. R</w:t>
            </w:r>
            <w:r w:rsidRPr="00C66BB5">
              <w:rPr>
                <w:sz w:val="20"/>
                <w:szCs w:val="20"/>
              </w:rPr>
              <w:t>appresenta la direzione delle politiche che dovranno essere realizzate e il punto di arrivo in termini di parità di genere</w:t>
            </w:r>
            <w:r w:rsidR="002A7BED" w:rsidRPr="00C66BB5">
              <w:rPr>
                <w:sz w:val="20"/>
                <w:szCs w:val="20"/>
              </w:rPr>
              <w:t xml:space="preserve">, con </w:t>
            </w:r>
            <w:r w:rsidR="002A7BED" w:rsidRPr="0052336C">
              <w:rPr>
                <w:sz w:val="20"/>
                <w:szCs w:val="20"/>
              </w:rPr>
              <w:t>l’</w:t>
            </w:r>
            <w:r w:rsidR="002A7BED" w:rsidRPr="0052336C">
              <w:rPr>
                <w:b/>
                <w:bCs/>
                <w:sz w:val="20"/>
                <w:szCs w:val="20"/>
              </w:rPr>
              <w:t xml:space="preserve">obiettivo di guadagnare </w:t>
            </w:r>
            <w:proofErr w:type="gramStart"/>
            <w:r w:rsidR="002A7BED" w:rsidRPr="0052336C">
              <w:rPr>
                <w:b/>
                <w:bCs/>
                <w:sz w:val="20"/>
                <w:szCs w:val="20"/>
              </w:rPr>
              <w:t>5</w:t>
            </w:r>
            <w:proofErr w:type="gramEnd"/>
            <w:r w:rsidR="002A7BED" w:rsidRPr="0052336C">
              <w:rPr>
                <w:b/>
                <w:bCs/>
                <w:sz w:val="20"/>
                <w:szCs w:val="20"/>
              </w:rPr>
              <w:t xml:space="preserve"> punti nella classifica del Gender Equality Index dell’EIGE</w:t>
            </w:r>
            <w:r w:rsidR="002A7BED" w:rsidRPr="00C66BB5">
              <w:rPr>
                <w:sz w:val="20"/>
                <w:szCs w:val="20"/>
              </w:rPr>
              <w:t>.</w:t>
            </w:r>
            <w:r w:rsidRPr="00C66BB5">
              <w:rPr>
                <w:sz w:val="20"/>
                <w:szCs w:val="20"/>
              </w:rPr>
              <w:t xml:space="preserve"> La Strategia</w:t>
            </w:r>
            <w:r w:rsidR="002A7BED" w:rsidRPr="00C66BB5">
              <w:rPr>
                <w:sz w:val="20"/>
                <w:szCs w:val="20"/>
              </w:rPr>
              <w:t>, inoltre,</w:t>
            </w:r>
            <w:r w:rsidRPr="00C66BB5">
              <w:rPr>
                <w:sz w:val="20"/>
                <w:szCs w:val="20"/>
              </w:rPr>
              <w:t xml:space="preserve"> è una delle priorità trasversali del Piano Nazionale di Ripresa e Resilienza.</w:t>
            </w:r>
          </w:p>
          <w:p w14:paraId="47CA82D4" w14:textId="2916E75E" w:rsidR="005D6A52" w:rsidRPr="00C66BB5" w:rsidRDefault="005D6A52">
            <w:pPr>
              <w:rPr>
                <w:sz w:val="20"/>
                <w:szCs w:val="20"/>
              </w:rPr>
            </w:pPr>
          </w:p>
        </w:tc>
        <w:tc>
          <w:tcPr>
            <w:tcW w:w="1553" w:type="dxa"/>
            <w:shd w:val="clear" w:color="auto" w:fill="D5DCE4" w:themeFill="text2" w:themeFillTint="33"/>
          </w:tcPr>
          <w:p w14:paraId="5D0D91D0" w14:textId="29051F53" w:rsidR="006B6BF1" w:rsidRPr="006B6BF1" w:rsidRDefault="006B6BF1">
            <w:pPr>
              <w:rPr>
                <w:sz w:val="16"/>
                <w:szCs w:val="16"/>
              </w:rPr>
            </w:pPr>
            <w:r w:rsidRPr="006B6BF1">
              <w:rPr>
                <w:sz w:val="16"/>
                <w:szCs w:val="16"/>
              </w:rPr>
              <w:t>Strategia nazionale per la parità di genere 2021-2026</w:t>
            </w:r>
          </w:p>
          <w:p w14:paraId="3F09D436" w14:textId="63D11EA9" w:rsidR="00F52222" w:rsidRPr="00C66BB5" w:rsidRDefault="00B12F4E">
            <w:pPr>
              <w:rPr>
                <w:sz w:val="16"/>
                <w:szCs w:val="16"/>
              </w:rPr>
            </w:pPr>
            <w:hyperlink r:id="rId8" w:history="1">
              <w:r w:rsidR="006B6BF1" w:rsidRPr="007835E7">
                <w:rPr>
                  <w:rStyle w:val="Collegamentoipertestuale"/>
                  <w:rFonts w:ascii="Calibri" w:eastAsia="Calibri" w:hAnsi="Calibri"/>
                  <w:sz w:val="16"/>
                  <w:szCs w:val="16"/>
                </w:rPr>
                <w:t>https://www.statoregioni.it/media/3896/p-3-cu-atto-rep-n-89.pdf</w:t>
              </w:r>
            </w:hyperlink>
          </w:p>
        </w:tc>
      </w:tr>
      <w:tr w:rsidR="00183C43" w14:paraId="5A19A163" w14:textId="77777777" w:rsidTr="00646563">
        <w:tc>
          <w:tcPr>
            <w:tcW w:w="1838" w:type="dxa"/>
            <w:shd w:val="clear" w:color="auto" w:fill="D5DCE4" w:themeFill="text2" w:themeFillTint="33"/>
          </w:tcPr>
          <w:p w14:paraId="7700DA99" w14:textId="40C55E6C" w:rsidR="00F52222" w:rsidRPr="00C66BB5" w:rsidRDefault="00302EC6">
            <w:pPr>
              <w:rPr>
                <w:sz w:val="20"/>
                <w:szCs w:val="20"/>
              </w:rPr>
            </w:pPr>
            <w:r w:rsidRPr="00C66BB5">
              <w:rPr>
                <w:sz w:val="20"/>
                <w:szCs w:val="20"/>
              </w:rPr>
              <w:t>Piano Nazionale di Ripresa e Resilienza</w:t>
            </w:r>
          </w:p>
        </w:tc>
        <w:tc>
          <w:tcPr>
            <w:tcW w:w="6237" w:type="dxa"/>
            <w:shd w:val="clear" w:color="auto" w:fill="D5DCE4" w:themeFill="text2" w:themeFillTint="33"/>
          </w:tcPr>
          <w:p w14:paraId="76CF2361" w14:textId="5DD002C1" w:rsidR="00F52222" w:rsidRPr="00C66BB5" w:rsidRDefault="00D8781F">
            <w:pPr>
              <w:rPr>
                <w:sz w:val="20"/>
                <w:szCs w:val="20"/>
              </w:rPr>
            </w:pPr>
            <w:r w:rsidRPr="00C66BB5">
              <w:rPr>
                <w:rFonts w:ascii="Calibri" w:eastAsia="Calibri" w:hAnsi="Calibri"/>
                <w:sz w:val="20"/>
                <w:szCs w:val="20"/>
              </w:rPr>
              <w:t>L’investimento del PNRR sul “</w:t>
            </w:r>
            <w:r w:rsidRPr="0052336C">
              <w:rPr>
                <w:rFonts w:ascii="Calibri" w:eastAsia="Calibri" w:hAnsi="Calibri"/>
                <w:b/>
                <w:bCs/>
                <w:sz w:val="20"/>
                <w:szCs w:val="20"/>
              </w:rPr>
              <w:t>Sistema di certificazione della parità di genere</w:t>
            </w:r>
            <w:r w:rsidRPr="00C66BB5">
              <w:rPr>
                <w:rFonts w:ascii="Calibri" w:eastAsia="Calibri" w:hAnsi="Calibri"/>
                <w:sz w:val="20"/>
                <w:szCs w:val="20"/>
              </w:rPr>
              <w:t xml:space="preserve">” (Missione 5 Coesione e Inclusione – Componente 1 Politiche attive del lavoro e sostegno all’occupazione – Investimento 1.3), a titolarità del Dipartimento per le pari opportunità, intende accompagnare ed </w:t>
            </w:r>
            <w:r w:rsidRPr="0052336C">
              <w:rPr>
                <w:rFonts w:ascii="Calibri" w:eastAsia="Calibri" w:hAnsi="Calibri"/>
                <w:b/>
                <w:bCs/>
                <w:sz w:val="20"/>
                <w:szCs w:val="20"/>
              </w:rPr>
              <w:t xml:space="preserve">incentivare le imprese </w:t>
            </w:r>
            <w:proofErr w:type="gramStart"/>
            <w:r w:rsidRPr="0052336C">
              <w:rPr>
                <w:rFonts w:ascii="Calibri" w:eastAsia="Calibri" w:hAnsi="Calibri"/>
                <w:b/>
                <w:bCs/>
                <w:sz w:val="20"/>
                <w:szCs w:val="20"/>
              </w:rPr>
              <w:t>ad</w:t>
            </w:r>
            <w:proofErr w:type="gramEnd"/>
            <w:r w:rsidRPr="0052336C">
              <w:rPr>
                <w:rFonts w:ascii="Calibri" w:eastAsia="Calibri" w:hAnsi="Calibri"/>
                <w:b/>
                <w:bCs/>
                <w:sz w:val="20"/>
                <w:szCs w:val="20"/>
              </w:rPr>
              <w:t xml:space="preserve"> adottare policy adeguate a ridurre il divario di genere</w:t>
            </w:r>
            <w:r w:rsidRPr="00C66BB5">
              <w:rPr>
                <w:rFonts w:ascii="Calibri" w:eastAsia="Calibri" w:hAnsi="Calibri"/>
                <w:sz w:val="20"/>
                <w:szCs w:val="20"/>
              </w:rPr>
              <w:t xml:space="preserve"> in tutte le aree maggiormente critiche.</w:t>
            </w:r>
          </w:p>
        </w:tc>
        <w:tc>
          <w:tcPr>
            <w:tcW w:w="1553" w:type="dxa"/>
            <w:shd w:val="clear" w:color="auto" w:fill="D5DCE4" w:themeFill="text2" w:themeFillTint="33"/>
          </w:tcPr>
          <w:p w14:paraId="2D193ADD" w14:textId="5E9863F8" w:rsidR="00F52222" w:rsidRPr="00C66BB5" w:rsidRDefault="00B12F4E">
            <w:pPr>
              <w:rPr>
                <w:sz w:val="16"/>
                <w:szCs w:val="16"/>
              </w:rPr>
            </w:pPr>
            <w:hyperlink r:id="rId9" w:history="1">
              <w:r w:rsidR="006B6BF1" w:rsidRPr="005B0BC0">
                <w:rPr>
                  <w:rStyle w:val="Collegamentoipertestuale"/>
                  <w:sz w:val="16"/>
                  <w:szCs w:val="16"/>
                </w:rPr>
                <w:t>https://www.governo.it/sites/governo.it/files/PNRR.pdf</w:t>
              </w:r>
            </w:hyperlink>
          </w:p>
          <w:p w14:paraId="038D2D90" w14:textId="251B17E1" w:rsidR="00CB34FD" w:rsidRPr="00C66BB5" w:rsidRDefault="00CB34FD">
            <w:pPr>
              <w:rPr>
                <w:sz w:val="16"/>
                <w:szCs w:val="16"/>
              </w:rPr>
            </w:pPr>
          </w:p>
        </w:tc>
      </w:tr>
      <w:tr w:rsidR="00183C43" w14:paraId="22389491" w14:textId="77777777" w:rsidTr="00646563">
        <w:tc>
          <w:tcPr>
            <w:tcW w:w="1838" w:type="dxa"/>
            <w:shd w:val="clear" w:color="auto" w:fill="D5DCE4" w:themeFill="text2" w:themeFillTint="33"/>
          </w:tcPr>
          <w:p w14:paraId="24513606" w14:textId="72C9ACED" w:rsidR="00F52222" w:rsidRPr="00C66BB5" w:rsidRDefault="00E945BD">
            <w:pPr>
              <w:rPr>
                <w:sz w:val="20"/>
                <w:szCs w:val="20"/>
              </w:rPr>
            </w:pPr>
            <w:r w:rsidRPr="00E945BD">
              <w:rPr>
                <w:sz w:val="20"/>
                <w:szCs w:val="20"/>
              </w:rPr>
              <w:t>Legge 162 del 5 novembre 2021 (GU Serie Generale n.275 del 18-11-2021)</w:t>
            </w:r>
          </w:p>
        </w:tc>
        <w:tc>
          <w:tcPr>
            <w:tcW w:w="6237" w:type="dxa"/>
            <w:shd w:val="clear" w:color="auto" w:fill="D5DCE4" w:themeFill="text2" w:themeFillTint="33"/>
          </w:tcPr>
          <w:p w14:paraId="276542DB" w14:textId="49ADF931" w:rsidR="00152635" w:rsidRDefault="002530EA" w:rsidP="003033A3">
            <w:pPr>
              <w:rPr>
                <w:sz w:val="20"/>
                <w:szCs w:val="20"/>
              </w:rPr>
            </w:pPr>
            <w:r>
              <w:rPr>
                <w:sz w:val="20"/>
                <w:szCs w:val="20"/>
              </w:rPr>
              <w:t>La norma prevede:</w:t>
            </w:r>
          </w:p>
          <w:p w14:paraId="6609E7ED" w14:textId="6FDA5E6C" w:rsidR="00F52222" w:rsidRDefault="006B271A" w:rsidP="003033A3">
            <w:pPr>
              <w:rPr>
                <w:sz w:val="20"/>
                <w:szCs w:val="20"/>
              </w:rPr>
            </w:pPr>
            <w:r>
              <w:rPr>
                <w:sz w:val="20"/>
                <w:szCs w:val="20"/>
              </w:rPr>
              <w:t>-</w:t>
            </w:r>
            <w:r w:rsidR="004F35F9" w:rsidRPr="003033A3">
              <w:rPr>
                <w:sz w:val="20"/>
                <w:szCs w:val="20"/>
              </w:rPr>
              <w:t xml:space="preserve">Disposizioni in materia di pari opportunità tra uomo e donna in ambito lavorativo, rafforzando le tutele previste dal </w:t>
            </w:r>
            <w:proofErr w:type="spellStart"/>
            <w:r w:rsidR="004F35F9" w:rsidRPr="003033A3">
              <w:rPr>
                <w:sz w:val="20"/>
                <w:szCs w:val="20"/>
              </w:rPr>
              <w:t>D.Lgs.</w:t>
            </w:r>
            <w:proofErr w:type="spellEnd"/>
            <w:r w:rsidR="004F35F9" w:rsidRPr="003033A3">
              <w:rPr>
                <w:sz w:val="20"/>
                <w:szCs w:val="20"/>
              </w:rPr>
              <w:t xml:space="preserve"> n. 198/2006 (c.d. Codice delle Pari Opportunità) e ampliando le fattispecie della </w:t>
            </w:r>
            <w:r w:rsidR="004F35F9" w:rsidRPr="00576A31">
              <w:rPr>
                <w:b/>
                <w:bCs/>
                <w:sz w:val="20"/>
                <w:szCs w:val="20"/>
              </w:rPr>
              <w:t>discriminazione diretta ed indiretta</w:t>
            </w:r>
            <w:r w:rsidR="00A65F9F" w:rsidRPr="003033A3">
              <w:rPr>
                <w:sz w:val="20"/>
                <w:szCs w:val="20"/>
              </w:rPr>
              <w:t>;</w:t>
            </w:r>
          </w:p>
          <w:p w14:paraId="339E2F61" w14:textId="3650A1A1" w:rsidR="002F49E5" w:rsidRDefault="006B271A" w:rsidP="003033A3">
            <w:pPr>
              <w:rPr>
                <w:sz w:val="20"/>
                <w:szCs w:val="20"/>
              </w:rPr>
            </w:pPr>
            <w:r>
              <w:rPr>
                <w:sz w:val="20"/>
                <w:szCs w:val="20"/>
              </w:rPr>
              <w:t>-</w:t>
            </w:r>
            <w:r w:rsidR="00A65F9F" w:rsidRPr="003033A3">
              <w:rPr>
                <w:sz w:val="20"/>
                <w:szCs w:val="20"/>
              </w:rPr>
              <w:t xml:space="preserve">Istituzione della </w:t>
            </w:r>
            <w:r w:rsidR="00A65F9F" w:rsidRPr="00576A31">
              <w:rPr>
                <w:b/>
                <w:bCs/>
                <w:sz w:val="20"/>
                <w:szCs w:val="20"/>
              </w:rPr>
              <w:t>certificazione della parità di genere</w:t>
            </w:r>
            <w:r w:rsidR="00A65F9F" w:rsidRPr="003033A3">
              <w:rPr>
                <w:sz w:val="20"/>
                <w:szCs w:val="20"/>
              </w:rPr>
              <w:t xml:space="preserve"> a decorrere dal 1° gennaio 2022</w:t>
            </w:r>
            <w:r w:rsidR="00DA56FE" w:rsidRPr="003033A3">
              <w:rPr>
                <w:sz w:val="20"/>
                <w:szCs w:val="20"/>
              </w:rPr>
              <w:t>, con il compito di attestare le politiche e le misure concrete adottate dalle aziende per ridurre il divario di genere in relazione all’opportunità di crescita in azienda, alla parità salariale a parità di mansioni, alle politiche di gestione delle differenze di genere, e alla tutela della maternità</w:t>
            </w:r>
            <w:r w:rsidR="00DE25D9" w:rsidRPr="003033A3">
              <w:rPr>
                <w:sz w:val="20"/>
                <w:szCs w:val="20"/>
              </w:rPr>
              <w:t>;</w:t>
            </w:r>
          </w:p>
          <w:p w14:paraId="10FEDDAC" w14:textId="77777777" w:rsidR="00190F07" w:rsidRDefault="006B271A" w:rsidP="003033A3">
            <w:pPr>
              <w:rPr>
                <w:sz w:val="20"/>
                <w:szCs w:val="20"/>
              </w:rPr>
            </w:pPr>
            <w:r>
              <w:rPr>
                <w:sz w:val="20"/>
                <w:szCs w:val="20"/>
              </w:rPr>
              <w:t>-</w:t>
            </w:r>
            <w:r w:rsidR="002F49E5" w:rsidRPr="003033A3">
              <w:rPr>
                <w:sz w:val="20"/>
                <w:szCs w:val="20"/>
              </w:rPr>
              <w:t xml:space="preserve">Introduzione, per le aziende in possesso della Certificazione di parità, di un </w:t>
            </w:r>
            <w:r w:rsidR="002F49E5" w:rsidRPr="00576A31">
              <w:rPr>
                <w:b/>
                <w:bCs/>
                <w:sz w:val="20"/>
                <w:szCs w:val="20"/>
              </w:rPr>
              <w:t>sistema premiale consistente in un esonero contributivo</w:t>
            </w:r>
            <w:r w:rsidR="002F49E5" w:rsidRPr="003033A3">
              <w:rPr>
                <w:sz w:val="20"/>
                <w:szCs w:val="20"/>
              </w:rPr>
              <w:t xml:space="preserve"> determinato in una misura non superiore all’1% e nel limite massimo di 50.000 euro annui</w:t>
            </w:r>
            <w:r w:rsidR="00190F07">
              <w:rPr>
                <w:sz w:val="20"/>
                <w:szCs w:val="20"/>
              </w:rPr>
              <w:t>;</w:t>
            </w:r>
          </w:p>
          <w:p w14:paraId="5A923C99" w14:textId="0CC497FE" w:rsidR="00DE25D9" w:rsidRPr="00E73281" w:rsidRDefault="00E73281" w:rsidP="00E73281">
            <w:pPr>
              <w:rPr>
                <w:sz w:val="20"/>
                <w:szCs w:val="20"/>
              </w:rPr>
            </w:pPr>
            <w:r>
              <w:rPr>
                <w:sz w:val="20"/>
                <w:szCs w:val="20"/>
              </w:rPr>
              <w:t>-L’</w:t>
            </w:r>
            <w:r w:rsidR="00190F07" w:rsidRPr="00E73281">
              <w:rPr>
                <w:sz w:val="20"/>
                <w:szCs w:val="20"/>
              </w:rPr>
              <w:t>art 5, comma 3,</w:t>
            </w:r>
            <w:r>
              <w:rPr>
                <w:sz w:val="20"/>
                <w:szCs w:val="20"/>
              </w:rPr>
              <w:t xml:space="preserve"> stabilisce che</w:t>
            </w:r>
            <w:r w:rsidR="00BB5BDA">
              <w:rPr>
                <w:sz w:val="20"/>
                <w:szCs w:val="20"/>
              </w:rPr>
              <w:t>,</w:t>
            </w:r>
            <w:r w:rsidR="00190F07" w:rsidRPr="00E73281">
              <w:rPr>
                <w:sz w:val="20"/>
                <w:szCs w:val="20"/>
              </w:rPr>
              <w:t xml:space="preserve"> alle aziende che alla data del 31 dicembre dell'anno precedente a quello di riferimento siano in possesso della certificazione della parità di genere rilasciata da un Organismo accreditato, è riconosciuto un </w:t>
            </w:r>
            <w:r w:rsidR="00190F07" w:rsidRPr="00576A31">
              <w:rPr>
                <w:b/>
                <w:bCs/>
                <w:sz w:val="20"/>
                <w:szCs w:val="20"/>
              </w:rPr>
              <w:t>punteggio premiale per la valutazione di proposte progettuali</w:t>
            </w:r>
            <w:r w:rsidR="00190F07" w:rsidRPr="00E73281">
              <w:rPr>
                <w:sz w:val="20"/>
                <w:szCs w:val="20"/>
              </w:rPr>
              <w:t xml:space="preserve"> da parte di autorità titolari di fondi europei nazionali e regionali, ai fini della concessione di aiuti di Stato a cofinanziamento degli investimenti sostenuti.</w:t>
            </w:r>
          </w:p>
        </w:tc>
        <w:tc>
          <w:tcPr>
            <w:tcW w:w="1553" w:type="dxa"/>
            <w:shd w:val="clear" w:color="auto" w:fill="D5DCE4" w:themeFill="text2" w:themeFillTint="33"/>
          </w:tcPr>
          <w:p w14:paraId="61A6DD21" w14:textId="77777777" w:rsidR="00B423C4" w:rsidRPr="00B423C4" w:rsidRDefault="00B423C4" w:rsidP="00B423C4">
            <w:pPr>
              <w:rPr>
                <w:sz w:val="16"/>
                <w:szCs w:val="16"/>
              </w:rPr>
            </w:pPr>
            <w:r w:rsidRPr="00B423C4">
              <w:rPr>
                <w:sz w:val="16"/>
                <w:szCs w:val="16"/>
              </w:rPr>
              <w:t>Legge 162 del 5 novembre 2021:</w:t>
            </w:r>
          </w:p>
          <w:p w14:paraId="597E2B4E" w14:textId="2ADD0703" w:rsidR="00B423C4" w:rsidRDefault="00B12F4E" w:rsidP="00B423C4">
            <w:pPr>
              <w:rPr>
                <w:sz w:val="16"/>
                <w:szCs w:val="16"/>
              </w:rPr>
            </w:pPr>
            <w:hyperlink r:id="rId10" w:history="1">
              <w:r w:rsidR="00B423C4" w:rsidRPr="00F31CBC">
                <w:rPr>
                  <w:rStyle w:val="Collegamentoipertestuale"/>
                  <w:sz w:val="16"/>
                  <w:szCs w:val="16"/>
                </w:rPr>
                <w:t>https://www.gazzettaufficiale.it/eli/id/2021/11/18/21G00175/sg</w:t>
              </w:r>
            </w:hyperlink>
          </w:p>
          <w:p w14:paraId="192E3F81" w14:textId="77777777" w:rsidR="00B423C4" w:rsidRPr="00B423C4" w:rsidRDefault="00B423C4" w:rsidP="00B423C4">
            <w:pPr>
              <w:rPr>
                <w:sz w:val="16"/>
                <w:szCs w:val="16"/>
              </w:rPr>
            </w:pPr>
          </w:p>
          <w:p w14:paraId="585033E3" w14:textId="77777777" w:rsidR="00B423C4" w:rsidRPr="00B423C4" w:rsidRDefault="00B423C4" w:rsidP="00B423C4">
            <w:pPr>
              <w:rPr>
                <w:sz w:val="16"/>
                <w:szCs w:val="16"/>
              </w:rPr>
            </w:pPr>
            <w:r w:rsidRPr="00B423C4">
              <w:rPr>
                <w:sz w:val="16"/>
                <w:szCs w:val="16"/>
              </w:rPr>
              <w:t>Legge n.275 del 18-11-2021:</w:t>
            </w:r>
          </w:p>
          <w:p w14:paraId="49DB1052" w14:textId="492F4DE4" w:rsidR="00F52222" w:rsidRDefault="00B12F4E" w:rsidP="00B423C4">
            <w:pPr>
              <w:rPr>
                <w:sz w:val="16"/>
                <w:szCs w:val="16"/>
              </w:rPr>
            </w:pPr>
            <w:hyperlink r:id="rId11" w:history="1">
              <w:r w:rsidR="00B423C4" w:rsidRPr="00F31CBC">
                <w:rPr>
                  <w:rStyle w:val="Collegamentoipertestuale"/>
                  <w:sz w:val="16"/>
                  <w:szCs w:val="16"/>
                </w:rPr>
                <w:t>https://www.gazzettaufficiale.it/eli/gu/2021/11/18/275/sg/pdf</w:t>
              </w:r>
            </w:hyperlink>
          </w:p>
          <w:p w14:paraId="372BB12B" w14:textId="17E38287" w:rsidR="00B423C4" w:rsidRPr="00C66BB5" w:rsidRDefault="00B423C4" w:rsidP="00B423C4">
            <w:pPr>
              <w:rPr>
                <w:sz w:val="16"/>
                <w:szCs w:val="16"/>
              </w:rPr>
            </w:pPr>
          </w:p>
        </w:tc>
      </w:tr>
      <w:tr w:rsidR="00183C43" w14:paraId="56F761B7" w14:textId="77777777" w:rsidTr="00646563">
        <w:tc>
          <w:tcPr>
            <w:tcW w:w="1838" w:type="dxa"/>
            <w:shd w:val="clear" w:color="auto" w:fill="D5DCE4" w:themeFill="text2" w:themeFillTint="33"/>
          </w:tcPr>
          <w:p w14:paraId="6FA83F43" w14:textId="6B1B3827" w:rsidR="00F52222" w:rsidRPr="00C66BB5" w:rsidRDefault="00DC16D9">
            <w:pPr>
              <w:rPr>
                <w:sz w:val="20"/>
                <w:szCs w:val="20"/>
              </w:rPr>
            </w:pPr>
            <w:r w:rsidRPr="00DC16D9">
              <w:rPr>
                <w:sz w:val="20"/>
                <w:szCs w:val="20"/>
              </w:rPr>
              <w:t>Legge di bilancio 2022 (legge 234/2021)</w:t>
            </w:r>
          </w:p>
        </w:tc>
        <w:tc>
          <w:tcPr>
            <w:tcW w:w="6237" w:type="dxa"/>
            <w:shd w:val="clear" w:color="auto" w:fill="D5DCE4" w:themeFill="text2" w:themeFillTint="33"/>
          </w:tcPr>
          <w:p w14:paraId="11AA68BF" w14:textId="455FF415" w:rsidR="00057E1C" w:rsidRPr="00057E1C" w:rsidRDefault="00057E1C" w:rsidP="00057E1C">
            <w:pPr>
              <w:rPr>
                <w:sz w:val="20"/>
                <w:szCs w:val="20"/>
              </w:rPr>
            </w:pPr>
            <w:r w:rsidRPr="00057E1C">
              <w:rPr>
                <w:sz w:val="20"/>
                <w:szCs w:val="20"/>
              </w:rPr>
              <w:t xml:space="preserve">Prevede l’adozione di un </w:t>
            </w:r>
            <w:r w:rsidRPr="0052336C">
              <w:rPr>
                <w:b/>
                <w:bCs/>
                <w:sz w:val="20"/>
                <w:szCs w:val="20"/>
              </w:rPr>
              <w:t>Piano strategico nazionale per la parità di genere</w:t>
            </w:r>
            <w:r w:rsidRPr="00057E1C">
              <w:rPr>
                <w:sz w:val="20"/>
                <w:szCs w:val="20"/>
              </w:rPr>
              <w:t>. In quest’ottica viene inteso</w:t>
            </w:r>
            <w:r w:rsidR="00B522CC">
              <w:rPr>
                <w:sz w:val="20"/>
                <w:szCs w:val="20"/>
              </w:rPr>
              <w:t>, in particolare,</w:t>
            </w:r>
            <w:r w:rsidRPr="00057E1C">
              <w:rPr>
                <w:sz w:val="20"/>
                <w:szCs w:val="20"/>
              </w:rPr>
              <w:t xml:space="preserve"> di: </w:t>
            </w:r>
          </w:p>
          <w:p w14:paraId="51811D56" w14:textId="3D7DBF89" w:rsidR="00057E1C" w:rsidRPr="00057E1C" w:rsidRDefault="00057E1C" w:rsidP="00057E1C">
            <w:pPr>
              <w:rPr>
                <w:sz w:val="20"/>
                <w:szCs w:val="20"/>
              </w:rPr>
            </w:pPr>
            <w:r w:rsidRPr="00057E1C">
              <w:rPr>
                <w:sz w:val="20"/>
                <w:szCs w:val="20"/>
              </w:rPr>
              <w:t>-</w:t>
            </w:r>
            <w:r>
              <w:rPr>
                <w:sz w:val="20"/>
                <w:szCs w:val="20"/>
              </w:rPr>
              <w:t>r</w:t>
            </w:r>
            <w:r w:rsidRPr="00057E1C">
              <w:rPr>
                <w:sz w:val="20"/>
                <w:szCs w:val="20"/>
              </w:rPr>
              <w:t xml:space="preserve">ealizzare un </w:t>
            </w:r>
            <w:r w:rsidRPr="0052336C">
              <w:rPr>
                <w:b/>
                <w:bCs/>
                <w:sz w:val="20"/>
                <w:szCs w:val="20"/>
              </w:rPr>
              <w:t>sistema nazionale di certificazione della parità di genere</w:t>
            </w:r>
            <w:r w:rsidRPr="00057E1C">
              <w:rPr>
                <w:sz w:val="20"/>
                <w:szCs w:val="20"/>
              </w:rPr>
              <w:t xml:space="preserve"> </w:t>
            </w:r>
          </w:p>
          <w:p w14:paraId="248FDD36" w14:textId="1C29B686" w:rsidR="00F52222" w:rsidRPr="00C66BB5" w:rsidRDefault="00057E1C" w:rsidP="00057E1C">
            <w:pPr>
              <w:rPr>
                <w:sz w:val="20"/>
                <w:szCs w:val="20"/>
              </w:rPr>
            </w:pPr>
            <w:r w:rsidRPr="00057E1C">
              <w:rPr>
                <w:sz w:val="20"/>
                <w:szCs w:val="20"/>
              </w:rPr>
              <w:t>-</w:t>
            </w:r>
            <w:r>
              <w:rPr>
                <w:sz w:val="20"/>
                <w:szCs w:val="20"/>
              </w:rPr>
              <w:t>i</w:t>
            </w:r>
            <w:r w:rsidRPr="00057E1C">
              <w:rPr>
                <w:sz w:val="20"/>
                <w:szCs w:val="20"/>
              </w:rPr>
              <w:t xml:space="preserve">stituire un </w:t>
            </w:r>
            <w:r w:rsidRPr="0052336C">
              <w:rPr>
                <w:b/>
                <w:bCs/>
                <w:sz w:val="20"/>
                <w:szCs w:val="20"/>
              </w:rPr>
              <w:t>Fondo per le attività di formazione propedeutiche</w:t>
            </w:r>
            <w:r w:rsidRPr="00057E1C">
              <w:rPr>
                <w:sz w:val="20"/>
                <w:szCs w:val="20"/>
              </w:rPr>
              <w:t xml:space="preserve"> all'ottenimento della certificazione della parità di genere</w:t>
            </w:r>
          </w:p>
        </w:tc>
        <w:tc>
          <w:tcPr>
            <w:tcW w:w="1553" w:type="dxa"/>
            <w:shd w:val="clear" w:color="auto" w:fill="D5DCE4" w:themeFill="text2" w:themeFillTint="33"/>
          </w:tcPr>
          <w:p w14:paraId="20ED2075" w14:textId="60671CA8" w:rsidR="006B6BF1" w:rsidRPr="006B6BF1" w:rsidRDefault="006B6BF1">
            <w:pPr>
              <w:rPr>
                <w:sz w:val="16"/>
                <w:szCs w:val="16"/>
              </w:rPr>
            </w:pPr>
            <w:r w:rsidRPr="006B6BF1">
              <w:rPr>
                <w:sz w:val="16"/>
                <w:szCs w:val="16"/>
              </w:rPr>
              <w:t>legge 234/2021</w:t>
            </w:r>
          </w:p>
          <w:p w14:paraId="3FD28266" w14:textId="167C2C76" w:rsidR="00F52222" w:rsidRDefault="00B12F4E">
            <w:pPr>
              <w:rPr>
                <w:sz w:val="16"/>
                <w:szCs w:val="16"/>
              </w:rPr>
            </w:pPr>
            <w:hyperlink r:id="rId12" w:history="1">
              <w:r w:rsidR="006B6BF1" w:rsidRPr="005B0BC0">
                <w:rPr>
                  <w:rStyle w:val="Collegamentoipertestuale"/>
                  <w:sz w:val="16"/>
                  <w:szCs w:val="16"/>
                </w:rPr>
                <w:t>https://www.gazzettaufficiale.it/eli/id/2021/12/31/21G00256/sg</w:t>
              </w:r>
            </w:hyperlink>
          </w:p>
          <w:p w14:paraId="3E261B70" w14:textId="31E05F63" w:rsidR="00AF35C6" w:rsidRPr="00C66BB5" w:rsidRDefault="00AF35C6">
            <w:pPr>
              <w:rPr>
                <w:sz w:val="16"/>
                <w:szCs w:val="16"/>
              </w:rPr>
            </w:pPr>
          </w:p>
        </w:tc>
      </w:tr>
      <w:tr w:rsidR="00183C43" w14:paraId="54D98BCC" w14:textId="77777777" w:rsidTr="00646563">
        <w:tc>
          <w:tcPr>
            <w:tcW w:w="1838" w:type="dxa"/>
            <w:shd w:val="clear" w:color="auto" w:fill="D5DCE4" w:themeFill="text2" w:themeFillTint="33"/>
          </w:tcPr>
          <w:p w14:paraId="6B6C9500" w14:textId="5DE94C9E" w:rsidR="00F52222" w:rsidRPr="00C66BB5" w:rsidRDefault="00962984">
            <w:pPr>
              <w:rPr>
                <w:sz w:val="20"/>
                <w:szCs w:val="20"/>
              </w:rPr>
            </w:pPr>
            <w:r w:rsidRPr="00962984">
              <w:rPr>
                <w:sz w:val="20"/>
                <w:szCs w:val="20"/>
              </w:rPr>
              <w:lastRenderedPageBreak/>
              <w:t>DPCM 22 febbraio 2022</w:t>
            </w:r>
          </w:p>
        </w:tc>
        <w:tc>
          <w:tcPr>
            <w:tcW w:w="6237" w:type="dxa"/>
            <w:shd w:val="clear" w:color="auto" w:fill="D5DCE4" w:themeFill="text2" w:themeFillTint="33"/>
          </w:tcPr>
          <w:p w14:paraId="3F9D13F1" w14:textId="110116D2" w:rsidR="003A3929" w:rsidRPr="00C66BB5" w:rsidRDefault="00EA6D0B" w:rsidP="003A3929">
            <w:pPr>
              <w:rPr>
                <w:sz w:val="20"/>
                <w:szCs w:val="20"/>
              </w:rPr>
            </w:pPr>
            <w:r>
              <w:rPr>
                <w:sz w:val="20"/>
                <w:szCs w:val="20"/>
              </w:rPr>
              <w:t>I</w:t>
            </w:r>
            <w:r w:rsidRPr="00EA6D0B">
              <w:rPr>
                <w:sz w:val="20"/>
                <w:szCs w:val="20"/>
              </w:rPr>
              <w:t xml:space="preserve">stituisce presso il Dipartimento per le pari opportunità della Presidenza del Consiglio dei ministri, di una Cabina di regia interistituzionale e di un </w:t>
            </w:r>
            <w:r w:rsidRPr="0052336C">
              <w:rPr>
                <w:b/>
                <w:bCs/>
                <w:sz w:val="20"/>
                <w:szCs w:val="20"/>
              </w:rPr>
              <w:t>Osservatorio nazionale per l'integrazione delle politiche per la parità di genere</w:t>
            </w:r>
            <w:r w:rsidR="003A3929">
              <w:rPr>
                <w:sz w:val="20"/>
                <w:szCs w:val="20"/>
              </w:rPr>
              <w:t xml:space="preserve">. Con il successivo </w:t>
            </w:r>
            <w:r w:rsidR="003A3929" w:rsidRPr="003A3929">
              <w:rPr>
                <w:sz w:val="20"/>
                <w:szCs w:val="20"/>
              </w:rPr>
              <w:t xml:space="preserve">decreto </w:t>
            </w:r>
            <w:r w:rsidR="003A3929">
              <w:rPr>
                <w:sz w:val="20"/>
                <w:szCs w:val="20"/>
              </w:rPr>
              <w:t xml:space="preserve">del </w:t>
            </w:r>
            <w:r w:rsidR="003A3929" w:rsidRPr="003A3929">
              <w:rPr>
                <w:sz w:val="20"/>
                <w:szCs w:val="20"/>
              </w:rPr>
              <w:t>5 aprile 2022, il Ministro per le pari opportunità e la famiglia definisce la composizione d</w:t>
            </w:r>
            <w:r w:rsidR="003A3929">
              <w:rPr>
                <w:sz w:val="20"/>
                <w:szCs w:val="20"/>
              </w:rPr>
              <w:t>i suddetto</w:t>
            </w:r>
            <w:r w:rsidR="003A3929" w:rsidRPr="003A3929">
              <w:rPr>
                <w:sz w:val="20"/>
                <w:szCs w:val="20"/>
              </w:rPr>
              <w:t xml:space="preserve"> Tavolo</w:t>
            </w:r>
            <w:r w:rsidR="003A3929">
              <w:rPr>
                <w:sz w:val="20"/>
                <w:szCs w:val="20"/>
              </w:rPr>
              <w:t>.</w:t>
            </w:r>
          </w:p>
        </w:tc>
        <w:tc>
          <w:tcPr>
            <w:tcW w:w="1553" w:type="dxa"/>
            <w:shd w:val="clear" w:color="auto" w:fill="D5DCE4" w:themeFill="text2" w:themeFillTint="33"/>
          </w:tcPr>
          <w:p w14:paraId="6705A805" w14:textId="77777777" w:rsidR="00135855" w:rsidRPr="00135855" w:rsidRDefault="00135855" w:rsidP="00135855">
            <w:pPr>
              <w:rPr>
                <w:sz w:val="16"/>
                <w:szCs w:val="16"/>
              </w:rPr>
            </w:pPr>
            <w:r w:rsidRPr="00135855">
              <w:rPr>
                <w:sz w:val="16"/>
                <w:szCs w:val="16"/>
              </w:rPr>
              <w:t>DPCM 22 febbraio 2022</w:t>
            </w:r>
          </w:p>
          <w:p w14:paraId="5F0BB30A" w14:textId="1FD1A66A" w:rsidR="00135855" w:rsidRDefault="00B12F4E" w:rsidP="00135855">
            <w:pPr>
              <w:rPr>
                <w:sz w:val="16"/>
                <w:szCs w:val="16"/>
              </w:rPr>
            </w:pPr>
            <w:hyperlink r:id="rId13" w:history="1">
              <w:r w:rsidR="00135855" w:rsidRPr="00A15A0E">
                <w:rPr>
                  <w:rStyle w:val="Collegamentoipertestuale"/>
                  <w:sz w:val="16"/>
                  <w:szCs w:val="16"/>
                </w:rPr>
                <w:t>https://www.gazzettaufficiale.it/eli/id/2022/03/30/22A01988/sg</w:t>
              </w:r>
            </w:hyperlink>
          </w:p>
          <w:p w14:paraId="4068EDFA" w14:textId="77777777" w:rsidR="00135855" w:rsidRDefault="00135855" w:rsidP="00135855">
            <w:pPr>
              <w:rPr>
                <w:sz w:val="16"/>
                <w:szCs w:val="16"/>
              </w:rPr>
            </w:pPr>
          </w:p>
          <w:p w14:paraId="7824C8ED" w14:textId="77777777" w:rsidR="00950BC3" w:rsidRPr="00135855" w:rsidRDefault="00950BC3" w:rsidP="00135855">
            <w:pPr>
              <w:rPr>
                <w:sz w:val="16"/>
                <w:szCs w:val="16"/>
              </w:rPr>
            </w:pPr>
          </w:p>
          <w:p w14:paraId="5EE05DB3" w14:textId="77777777" w:rsidR="00135855" w:rsidRPr="00135855" w:rsidRDefault="00135855" w:rsidP="00135855">
            <w:pPr>
              <w:rPr>
                <w:sz w:val="16"/>
                <w:szCs w:val="16"/>
              </w:rPr>
            </w:pPr>
            <w:r w:rsidRPr="00135855">
              <w:rPr>
                <w:sz w:val="16"/>
                <w:szCs w:val="16"/>
              </w:rPr>
              <w:t>Decreto 5 aprile 2022</w:t>
            </w:r>
          </w:p>
          <w:p w14:paraId="1B8D7A77" w14:textId="017FCCE0" w:rsidR="00F52222" w:rsidRDefault="00B12F4E" w:rsidP="00135855">
            <w:pPr>
              <w:rPr>
                <w:sz w:val="16"/>
                <w:szCs w:val="16"/>
              </w:rPr>
            </w:pPr>
            <w:hyperlink r:id="rId14" w:history="1">
              <w:r w:rsidR="00135855" w:rsidRPr="00A15A0E">
                <w:rPr>
                  <w:rStyle w:val="Collegamentoipertestuale"/>
                  <w:sz w:val="16"/>
                  <w:szCs w:val="16"/>
                </w:rPr>
                <w:t>https://www.gazzettaufficiale.it/eli/id/2022/05/03/22A02694/sg</w:t>
              </w:r>
            </w:hyperlink>
          </w:p>
          <w:p w14:paraId="0812D09B" w14:textId="6077786A" w:rsidR="00135855" w:rsidRPr="00C66BB5" w:rsidRDefault="00135855" w:rsidP="00135855">
            <w:pPr>
              <w:rPr>
                <w:sz w:val="16"/>
                <w:szCs w:val="16"/>
              </w:rPr>
            </w:pPr>
          </w:p>
        </w:tc>
      </w:tr>
      <w:tr w:rsidR="00183C43" w14:paraId="349D30CC" w14:textId="77777777" w:rsidTr="00646563">
        <w:tc>
          <w:tcPr>
            <w:tcW w:w="1838" w:type="dxa"/>
            <w:shd w:val="clear" w:color="auto" w:fill="D5DCE4" w:themeFill="text2" w:themeFillTint="33"/>
          </w:tcPr>
          <w:p w14:paraId="0B12A7B2" w14:textId="77777777" w:rsidR="00F52222" w:rsidRDefault="00E16F57">
            <w:pPr>
              <w:rPr>
                <w:sz w:val="20"/>
                <w:szCs w:val="20"/>
              </w:rPr>
            </w:pPr>
            <w:r w:rsidRPr="00E16F57">
              <w:rPr>
                <w:sz w:val="20"/>
                <w:szCs w:val="20"/>
              </w:rPr>
              <w:t>Decreto 29 aprile 2022 (GU Serie Generale n.152 del 01/07/2022)</w:t>
            </w:r>
          </w:p>
          <w:p w14:paraId="38D4E182" w14:textId="36EDA629" w:rsidR="009C6414" w:rsidRPr="00581953" w:rsidRDefault="009C6414">
            <w:pPr>
              <w:rPr>
                <w:i/>
                <w:iCs/>
                <w:sz w:val="18"/>
                <w:szCs w:val="18"/>
              </w:rPr>
            </w:pPr>
            <w:r w:rsidRPr="00581953">
              <w:rPr>
                <w:i/>
                <w:iCs/>
                <w:sz w:val="18"/>
                <w:szCs w:val="18"/>
              </w:rPr>
              <w:t>“Parametri per il conseguimento della certificazione della parità di genere alle imprese e coinvolgimento delle rappresentanze sindacali aziendali e delle consigliere e consiglieri territoriali e regionali di parità”</w:t>
            </w:r>
          </w:p>
        </w:tc>
        <w:tc>
          <w:tcPr>
            <w:tcW w:w="6237" w:type="dxa"/>
            <w:shd w:val="clear" w:color="auto" w:fill="D5DCE4" w:themeFill="text2" w:themeFillTint="33"/>
          </w:tcPr>
          <w:p w14:paraId="0DB6AE94" w14:textId="65DE65D4" w:rsidR="00A5406C" w:rsidRPr="00A5406C" w:rsidRDefault="00A5406C" w:rsidP="00A5406C">
            <w:pPr>
              <w:rPr>
                <w:sz w:val="20"/>
                <w:szCs w:val="20"/>
              </w:rPr>
            </w:pPr>
            <w:r>
              <w:rPr>
                <w:sz w:val="20"/>
                <w:szCs w:val="20"/>
              </w:rPr>
              <w:t>V</w:t>
            </w:r>
            <w:r w:rsidRPr="00A5406C">
              <w:rPr>
                <w:sz w:val="20"/>
                <w:szCs w:val="20"/>
              </w:rPr>
              <w:t>iene stabilito che:</w:t>
            </w:r>
          </w:p>
          <w:p w14:paraId="34540BC7" w14:textId="074BFEA9" w:rsidR="00A5406C" w:rsidRPr="00A5406C" w:rsidRDefault="00A5406C" w:rsidP="00A5406C">
            <w:pPr>
              <w:rPr>
                <w:sz w:val="20"/>
                <w:szCs w:val="20"/>
              </w:rPr>
            </w:pPr>
            <w:r w:rsidRPr="00A5406C">
              <w:rPr>
                <w:sz w:val="20"/>
                <w:szCs w:val="20"/>
              </w:rPr>
              <w:t xml:space="preserve">-i </w:t>
            </w:r>
            <w:r w:rsidRPr="0052336C">
              <w:rPr>
                <w:b/>
                <w:bCs/>
                <w:sz w:val="20"/>
                <w:szCs w:val="20"/>
              </w:rPr>
              <w:t>“parametri minimi” per il conseguimento della certificazione della parità di genere</w:t>
            </w:r>
            <w:r w:rsidRPr="00A5406C">
              <w:rPr>
                <w:sz w:val="20"/>
                <w:szCs w:val="20"/>
              </w:rPr>
              <w:t xml:space="preserve"> alle imprese sono quelli di cui alla Prassi di riferimento </w:t>
            </w:r>
            <w:r w:rsidRPr="0052336C">
              <w:rPr>
                <w:b/>
                <w:bCs/>
                <w:sz w:val="20"/>
                <w:szCs w:val="20"/>
              </w:rPr>
              <w:t>UNI/</w:t>
            </w:r>
            <w:proofErr w:type="spellStart"/>
            <w:r w:rsidRPr="0052336C">
              <w:rPr>
                <w:b/>
                <w:bCs/>
                <w:sz w:val="20"/>
                <w:szCs w:val="20"/>
              </w:rPr>
              <w:t>PdR</w:t>
            </w:r>
            <w:proofErr w:type="spellEnd"/>
            <w:r w:rsidRPr="0052336C">
              <w:rPr>
                <w:b/>
                <w:bCs/>
                <w:sz w:val="20"/>
                <w:szCs w:val="20"/>
              </w:rPr>
              <w:t xml:space="preserve"> 125:2022</w:t>
            </w:r>
            <w:r w:rsidRPr="00A5406C">
              <w:rPr>
                <w:sz w:val="20"/>
                <w:szCs w:val="20"/>
              </w:rPr>
              <w:t>, contenente “Linee guida sul sistema di gestione per la parità di genere nelle organizzazioni”;</w:t>
            </w:r>
          </w:p>
          <w:p w14:paraId="0D620FBB" w14:textId="77777777" w:rsidR="00C65741" w:rsidRDefault="00A5406C" w:rsidP="00A5406C">
            <w:pPr>
              <w:rPr>
                <w:sz w:val="20"/>
                <w:szCs w:val="20"/>
              </w:rPr>
            </w:pPr>
            <w:r w:rsidRPr="00A5406C">
              <w:rPr>
                <w:sz w:val="20"/>
                <w:szCs w:val="20"/>
              </w:rPr>
              <w:t>-al rilascio della certificazione della parità di genere alle imprese in conformità alla UNI/</w:t>
            </w:r>
            <w:proofErr w:type="spellStart"/>
            <w:r w:rsidRPr="00A5406C">
              <w:rPr>
                <w:sz w:val="20"/>
                <w:szCs w:val="20"/>
              </w:rPr>
              <w:t>PdR</w:t>
            </w:r>
            <w:proofErr w:type="spellEnd"/>
            <w:r w:rsidRPr="00A5406C">
              <w:rPr>
                <w:sz w:val="20"/>
                <w:szCs w:val="20"/>
              </w:rPr>
              <w:t xml:space="preserve"> 125:2022 provvedono gli </w:t>
            </w:r>
            <w:r w:rsidRPr="00E50201">
              <w:rPr>
                <w:b/>
                <w:bCs/>
                <w:sz w:val="20"/>
                <w:szCs w:val="20"/>
              </w:rPr>
              <w:t>organismi di valutazione della conformità accreditati in questo ambito ai sensi del regolamento (CE) n. 765/2008</w:t>
            </w:r>
            <w:r w:rsidRPr="00A5406C">
              <w:rPr>
                <w:sz w:val="20"/>
                <w:szCs w:val="20"/>
              </w:rPr>
              <w:t>;</w:t>
            </w:r>
          </w:p>
          <w:p w14:paraId="257830CA" w14:textId="4C0F98B4" w:rsidR="00A5406C" w:rsidRPr="00A5406C" w:rsidRDefault="00A5406C" w:rsidP="00A5406C">
            <w:pPr>
              <w:rPr>
                <w:sz w:val="20"/>
                <w:szCs w:val="20"/>
              </w:rPr>
            </w:pPr>
            <w:r w:rsidRPr="00A5406C">
              <w:rPr>
                <w:sz w:val="20"/>
                <w:szCs w:val="20"/>
              </w:rPr>
              <w:t>-ai  fini  del  coinvolgimento  delle  rappresentanze  sindacali aziendali e delle consigliere e consiglieri territoriali e  regionali di parità e per consentire loro di  esercitare  il  controllo  e  la verifica del rispetto dei requisiti  necessari  al  mantenimento  dei parametri minimi per  il  conseguimento  della  certificazione  della parità  di  genere  alle  imprese,  il  datore  di  lavoro  fornisce annualmente, anche sulla base delle  risultanze  dell'</w:t>
            </w:r>
            <w:r w:rsidRPr="00E50201">
              <w:rPr>
                <w:b/>
                <w:bCs/>
                <w:sz w:val="20"/>
                <w:szCs w:val="20"/>
              </w:rPr>
              <w:t>audit  interno</w:t>
            </w:r>
            <w:r w:rsidRPr="00A5406C">
              <w:rPr>
                <w:sz w:val="20"/>
                <w:szCs w:val="20"/>
              </w:rPr>
              <w:t xml:space="preserve">, </w:t>
            </w:r>
            <w:r w:rsidRPr="00E50201">
              <w:rPr>
                <w:sz w:val="20"/>
                <w:szCs w:val="20"/>
              </w:rPr>
              <w:t>un</w:t>
            </w:r>
            <w:r w:rsidRPr="00E50201">
              <w:rPr>
                <w:b/>
                <w:bCs/>
                <w:sz w:val="20"/>
                <w:szCs w:val="20"/>
              </w:rPr>
              <w:t>'informativa aziendale sulla parità di  genere</w:t>
            </w:r>
            <w:r w:rsidRPr="00A5406C">
              <w:rPr>
                <w:sz w:val="20"/>
                <w:szCs w:val="20"/>
              </w:rPr>
              <w:t>,  che  rifletta  il grado di adeguamento ad UNI/</w:t>
            </w:r>
            <w:proofErr w:type="spellStart"/>
            <w:r w:rsidRPr="00A5406C">
              <w:rPr>
                <w:sz w:val="20"/>
                <w:szCs w:val="20"/>
              </w:rPr>
              <w:t>PdR</w:t>
            </w:r>
            <w:proofErr w:type="spellEnd"/>
            <w:r w:rsidRPr="00A5406C">
              <w:rPr>
                <w:sz w:val="20"/>
                <w:szCs w:val="20"/>
              </w:rPr>
              <w:t xml:space="preserve"> 125:2022;</w:t>
            </w:r>
          </w:p>
          <w:p w14:paraId="59DC0E3E" w14:textId="0FEA6CB0" w:rsidR="00F52222" w:rsidRPr="00C66BB5" w:rsidRDefault="00A5406C" w:rsidP="00A5406C">
            <w:pPr>
              <w:rPr>
                <w:sz w:val="20"/>
                <w:szCs w:val="20"/>
              </w:rPr>
            </w:pPr>
            <w:r w:rsidRPr="00A5406C">
              <w:rPr>
                <w:sz w:val="20"/>
                <w:szCs w:val="20"/>
              </w:rPr>
              <w:t xml:space="preserve">-le  </w:t>
            </w:r>
            <w:r w:rsidRPr="002E086B">
              <w:rPr>
                <w:b/>
                <w:bCs/>
                <w:sz w:val="20"/>
                <w:szCs w:val="20"/>
              </w:rPr>
              <w:t>rappresentanze  sindacali  aziendali  e  le  consigliere  e consiglieri territoriali e regionali di parità</w:t>
            </w:r>
            <w:r w:rsidRPr="00A5406C">
              <w:rPr>
                <w:sz w:val="20"/>
                <w:szCs w:val="20"/>
              </w:rPr>
              <w:t xml:space="preserve">, qualora  sulla  base dell'informativa aziendale e dei  dati risultanti dal Rapporto  biennale  sulla  situazione del  personale maschile e femminile </w:t>
            </w:r>
            <w:r w:rsidR="00CA62E8">
              <w:rPr>
                <w:sz w:val="20"/>
                <w:szCs w:val="20"/>
              </w:rPr>
              <w:t>(</w:t>
            </w:r>
            <w:r w:rsidRPr="00A5406C">
              <w:rPr>
                <w:sz w:val="20"/>
                <w:szCs w:val="20"/>
              </w:rPr>
              <w:t>art. 46 del  decreto legislativo  11 aprile 2006, n. 198</w:t>
            </w:r>
            <w:r w:rsidR="00CA62E8">
              <w:rPr>
                <w:sz w:val="20"/>
                <w:szCs w:val="20"/>
              </w:rPr>
              <w:t>)</w:t>
            </w:r>
            <w:r w:rsidRPr="00A5406C">
              <w:rPr>
                <w:sz w:val="20"/>
                <w:szCs w:val="20"/>
              </w:rPr>
              <w:t xml:space="preserve">, per le aziende che siano tenute a  presentarlo, rilevassero </w:t>
            </w:r>
            <w:r w:rsidRPr="002E086B">
              <w:rPr>
                <w:b/>
                <w:bCs/>
                <w:sz w:val="20"/>
                <w:szCs w:val="20"/>
              </w:rPr>
              <w:t>anomalie o criticità, potranno segnalarle  all'organismo di valutazione della conformità che ha rilasciato la  certificazione della parità  di  genere</w:t>
            </w:r>
            <w:r w:rsidRPr="00A5406C">
              <w:rPr>
                <w:sz w:val="20"/>
                <w:szCs w:val="20"/>
              </w:rPr>
              <w:t>,  previa  assegnazione  all'impresa  di  un termine, non superiore a centoventi giorni, per  la  rimozione  delle stesse.</w:t>
            </w:r>
          </w:p>
        </w:tc>
        <w:tc>
          <w:tcPr>
            <w:tcW w:w="1553" w:type="dxa"/>
            <w:shd w:val="clear" w:color="auto" w:fill="D5DCE4" w:themeFill="text2" w:themeFillTint="33"/>
          </w:tcPr>
          <w:p w14:paraId="033FEC01" w14:textId="77777777" w:rsidR="00CE69FE" w:rsidRPr="00CE69FE" w:rsidRDefault="00CE69FE" w:rsidP="00CE69FE">
            <w:pPr>
              <w:rPr>
                <w:sz w:val="16"/>
                <w:szCs w:val="16"/>
              </w:rPr>
            </w:pPr>
            <w:r w:rsidRPr="00CE69FE">
              <w:rPr>
                <w:sz w:val="16"/>
                <w:szCs w:val="16"/>
              </w:rPr>
              <w:t>Decreto della Presidenza del Consiglio dei ministri Dipartimento per le pari opportunità del 29 aprile 2022:</w:t>
            </w:r>
          </w:p>
          <w:p w14:paraId="464D91DE" w14:textId="3887E0CC" w:rsidR="00CE69FE" w:rsidRDefault="00B12F4E" w:rsidP="00CE69FE">
            <w:pPr>
              <w:rPr>
                <w:sz w:val="16"/>
                <w:szCs w:val="16"/>
              </w:rPr>
            </w:pPr>
            <w:hyperlink r:id="rId15" w:history="1">
              <w:r w:rsidR="00CE69FE" w:rsidRPr="00B242DB">
                <w:rPr>
                  <w:rStyle w:val="Collegamentoipertestuale"/>
                  <w:sz w:val="16"/>
                  <w:szCs w:val="16"/>
                </w:rPr>
                <w:t>https://www.gazzettaufficiale.it/eli/id/2022/07/01/22A03808/sg</w:t>
              </w:r>
            </w:hyperlink>
          </w:p>
          <w:p w14:paraId="47C77A7B" w14:textId="77777777" w:rsidR="00CE69FE" w:rsidRPr="00CE69FE" w:rsidRDefault="00CE69FE" w:rsidP="00CE69FE">
            <w:pPr>
              <w:rPr>
                <w:sz w:val="16"/>
                <w:szCs w:val="16"/>
              </w:rPr>
            </w:pPr>
          </w:p>
          <w:p w14:paraId="28E1D1A3" w14:textId="77777777" w:rsidR="00CE69FE" w:rsidRPr="00CE69FE" w:rsidRDefault="00CE69FE" w:rsidP="00CE69FE">
            <w:pPr>
              <w:rPr>
                <w:sz w:val="16"/>
                <w:szCs w:val="16"/>
              </w:rPr>
            </w:pPr>
          </w:p>
          <w:p w14:paraId="7A34187A" w14:textId="77777777" w:rsidR="00CE69FE" w:rsidRPr="00CE69FE" w:rsidRDefault="00CE69FE" w:rsidP="00CE69FE">
            <w:pPr>
              <w:rPr>
                <w:sz w:val="16"/>
                <w:szCs w:val="16"/>
              </w:rPr>
            </w:pPr>
            <w:r w:rsidRPr="00CE69FE">
              <w:rPr>
                <w:sz w:val="16"/>
                <w:szCs w:val="16"/>
              </w:rPr>
              <w:t>Gazzetta Ufficiale n. 152 del 1° luglio 2022:</w:t>
            </w:r>
          </w:p>
          <w:p w14:paraId="7E075923" w14:textId="7ACFA246" w:rsidR="00F52222" w:rsidRDefault="00B12F4E" w:rsidP="00CE69FE">
            <w:pPr>
              <w:rPr>
                <w:sz w:val="16"/>
                <w:szCs w:val="16"/>
              </w:rPr>
            </w:pPr>
            <w:hyperlink r:id="rId16" w:history="1">
              <w:r w:rsidR="00CE69FE" w:rsidRPr="00B242DB">
                <w:rPr>
                  <w:rStyle w:val="Collegamentoipertestuale"/>
                  <w:sz w:val="16"/>
                  <w:szCs w:val="16"/>
                </w:rPr>
                <w:t>https://www.gazzettaufficiale.it/eli/gu/2022/07/01/152/sg/pdf</w:t>
              </w:r>
            </w:hyperlink>
          </w:p>
          <w:p w14:paraId="062BAFF8" w14:textId="77777777" w:rsidR="00CE69FE" w:rsidRDefault="00CE69FE" w:rsidP="00CE69FE">
            <w:pPr>
              <w:rPr>
                <w:sz w:val="16"/>
                <w:szCs w:val="16"/>
              </w:rPr>
            </w:pPr>
          </w:p>
          <w:p w14:paraId="0AAA7871" w14:textId="77777777" w:rsidR="00FB2064" w:rsidRDefault="00FB2064" w:rsidP="00CE69FE">
            <w:pPr>
              <w:rPr>
                <w:sz w:val="16"/>
                <w:szCs w:val="16"/>
              </w:rPr>
            </w:pPr>
          </w:p>
          <w:p w14:paraId="1D94DC64" w14:textId="08BDBC75" w:rsidR="00FB2064" w:rsidRDefault="00FB2064" w:rsidP="00CE69FE">
            <w:pPr>
              <w:rPr>
                <w:sz w:val="16"/>
                <w:szCs w:val="16"/>
              </w:rPr>
            </w:pPr>
            <w:r w:rsidRPr="00FB2064">
              <w:rPr>
                <w:sz w:val="16"/>
                <w:szCs w:val="16"/>
              </w:rPr>
              <w:t>Prassi di riferimento UNI/</w:t>
            </w:r>
            <w:proofErr w:type="spellStart"/>
            <w:r w:rsidRPr="00FB2064">
              <w:rPr>
                <w:sz w:val="16"/>
                <w:szCs w:val="16"/>
              </w:rPr>
              <w:t>PdR</w:t>
            </w:r>
            <w:proofErr w:type="spellEnd"/>
            <w:r w:rsidRPr="00FB2064">
              <w:rPr>
                <w:sz w:val="16"/>
                <w:szCs w:val="16"/>
              </w:rPr>
              <w:t xml:space="preserve"> 125:2022</w:t>
            </w:r>
            <w:r>
              <w:rPr>
                <w:sz w:val="16"/>
                <w:szCs w:val="16"/>
              </w:rPr>
              <w:t>:</w:t>
            </w:r>
          </w:p>
          <w:p w14:paraId="038A8CB5" w14:textId="77777777" w:rsidR="00FB2064" w:rsidRPr="00FB2064" w:rsidRDefault="00B12F4E" w:rsidP="00FB2064">
            <w:pPr>
              <w:spacing w:after="160" w:line="259" w:lineRule="auto"/>
              <w:jc w:val="both"/>
              <w:rPr>
                <w:rStyle w:val="Collegamentoipertestuale"/>
                <w:sz w:val="16"/>
                <w:szCs w:val="16"/>
              </w:rPr>
            </w:pPr>
            <w:hyperlink r:id="rId17" w:history="1">
              <w:r w:rsidR="00FB2064" w:rsidRPr="00FB2064">
                <w:rPr>
                  <w:rStyle w:val="Collegamentoipertestuale"/>
                  <w:sz w:val="16"/>
                  <w:szCs w:val="16"/>
                </w:rPr>
                <w:t>http://store.uni.com/catalogo/uni-pdr-125-2022?josso_back_to=http://store.uni.com/josso-security-check.php&amp;josso_cmd=login_optional&amp;josso_partnerapp_host=store.uni.com</w:t>
              </w:r>
            </w:hyperlink>
          </w:p>
          <w:p w14:paraId="54D17BE3" w14:textId="77777777" w:rsidR="00FB2064" w:rsidRDefault="00FB2064" w:rsidP="00CE69FE">
            <w:pPr>
              <w:rPr>
                <w:sz w:val="16"/>
                <w:szCs w:val="16"/>
              </w:rPr>
            </w:pPr>
          </w:p>
          <w:p w14:paraId="6A1B4E71" w14:textId="3B9BFE5A" w:rsidR="00FB2064" w:rsidRPr="00C66BB5" w:rsidRDefault="00FB2064" w:rsidP="00CE69FE">
            <w:pPr>
              <w:rPr>
                <w:sz w:val="16"/>
                <w:szCs w:val="16"/>
              </w:rPr>
            </w:pPr>
          </w:p>
        </w:tc>
      </w:tr>
      <w:tr w:rsidR="00075E72" w14:paraId="32FBB395" w14:textId="77777777" w:rsidTr="00646563">
        <w:tc>
          <w:tcPr>
            <w:tcW w:w="1838" w:type="dxa"/>
            <w:shd w:val="clear" w:color="auto" w:fill="D5DCE4" w:themeFill="text2" w:themeFillTint="33"/>
          </w:tcPr>
          <w:p w14:paraId="50BF56EB" w14:textId="7C788523" w:rsidR="00075E72" w:rsidRPr="00A37A1F" w:rsidRDefault="00075E72">
            <w:pPr>
              <w:rPr>
                <w:sz w:val="20"/>
                <w:szCs w:val="20"/>
              </w:rPr>
            </w:pPr>
            <w:r w:rsidRPr="00075E72">
              <w:rPr>
                <w:sz w:val="20"/>
                <w:szCs w:val="20"/>
              </w:rPr>
              <w:t xml:space="preserve">Decreto 20 ottobre 2022 del Ministro del Lavoro e delle Politiche Sociali, di concerto con i Ministri per le Pari Opportunità e la Famiglia e </w:t>
            </w:r>
            <w:r w:rsidRPr="00075E72">
              <w:rPr>
                <w:sz w:val="20"/>
                <w:szCs w:val="20"/>
              </w:rPr>
              <w:lastRenderedPageBreak/>
              <w:t>dell'Economia e delle Finanze</w:t>
            </w:r>
          </w:p>
        </w:tc>
        <w:tc>
          <w:tcPr>
            <w:tcW w:w="6237" w:type="dxa"/>
            <w:shd w:val="clear" w:color="auto" w:fill="D5DCE4" w:themeFill="text2" w:themeFillTint="33"/>
          </w:tcPr>
          <w:p w14:paraId="577644B8" w14:textId="530F9711" w:rsidR="00075E72" w:rsidRDefault="003F7403">
            <w:pPr>
              <w:rPr>
                <w:sz w:val="20"/>
                <w:szCs w:val="20"/>
              </w:rPr>
            </w:pPr>
            <w:r>
              <w:rPr>
                <w:sz w:val="20"/>
                <w:szCs w:val="20"/>
              </w:rPr>
              <w:lastRenderedPageBreak/>
              <w:t>Attraverso il</w:t>
            </w:r>
            <w:r w:rsidRPr="003F7403">
              <w:rPr>
                <w:sz w:val="20"/>
                <w:szCs w:val="20"/>
              </w:rPr>
              <w:t xml:space="preserve"> decreto 20 ottobre 2022 vengono disciplinati </w:t>
            </w:r>
            <w:r w:rsidRPr="002E086B">
              <w:rPr>
                <w:b/>
                <w:bCs/>
                <w:sz w:val="20"/>
                <w:szCs w:val="20"/>
              </w:rPr>
              <w:t>criteri e modalità di fruizione dell’esonero dal versamento dei complessivi contributi previdenziali</w:t>
            </w:r>
            <w:r w:rsidRPr="003F7403">
              <w:rPr>
                <w:sz w:val="20"/>
                <w:szCs w:val="20"/>
              </w:rPr>
              <w:t xml:space="preserve"> per i datori di lavoro del settore privato che conseguano la certificazione della parità di genere</w:t>
            </w:r>
            <w:r w:rsidR="00E261CA">
              <w:rPr>
                <w:sz w:val="20"/>
                <w:szCs w:val="20"/>
              </w:rPr>
              <w:t>.</w:t>
            </w:r>
          </w:p>
        </w:tc>
        <w:tc>
          <w:tcPr>
            <w:tcW w:w="1553" w:type="dxa"/>
            <w:shd w:val="clear" w:color="auto" w:fill="D5DCE4" w:themeFill="text2" w:themeFillTint="33"/>
          </w:tcPr>
          <w:p w14:paraId="7C25085B" w14:textId="657580C4" w:rsidR="00075E72" w:rsidRDefault="00E261CA">
            <w:pPr>
              <w:rPr>
                <w:sz w:val="16"/>
                <w:szCs w:val="16"/>
              </w:rPr>
            </w:pPr>
            <w:r w:rsidRPr="00E261CA">
              <w:rPr>
                <w:sz w:val="16"/>
                <w:szCs w:val="16"/>
              </w:rPr>
              <w:t>Decreto 20 ottobre 2022</w:t>
            </w:r>
          </w:p>
          <w:p w14:paraId="6234F658" w14:textId="0F49564B" w:rsidR="00E261CA" w:rsidRDefault="00B12F4E">
            <w:pPr>
              <w:rPr>
                <w:sz w:val="16"/>
                <w:szCs w:val="16"/>
              </w:rPr>
            </w:pPr>
            <w:hyperlink r:id="rId18" w:history="1">
              <w:r w:rsidR="00E261CA" w:rsidRPr="00CF1084">
                <w:rPr>
                  <w:rStyle w:val="Collegamentoipertestuale"/>
                  <w:sz w:val="16"/>
                  <w:szCs w:val="16"/>
                </w:rPr>
                <w:t>https://www.pariopportunita.gov.it/media/2476/di-del-20102022-esonero-contributivo-aziende-private-parita-salariale-genere.pdf</w:t>
              </w:r>
            </w:hyperlink>
          </w:p>
          <w:p w14:paraId="6F372E64" w14:textId="2E8A0B54" w:rsidR="00E261CA" w:rsidRDefault="00E261CA">
            <w:pPr>
              <w:rPr>
                <w:sz w:val="16"/>
                <w:szCs w:val="16"/>
              </w:rPr>
            </w:pPr>
          </w:p>
        </w:tc>
      </w:tr>
      <w:tr w:rsidR="00741DF5" w14:paraId="4AB4D233" w14:textId="77777777" w:rsidTr="00646563">
        <w:tc>
          <w:tcPr>
            <w:tcW w:w="1838" w:type="dxa"/>
            <w:shd w:val="clear" w:color="auto" w:fill="D5DCE4" w:themeFill="text2" w:themeFillTint="33"/>
          </w:tcPr>
          <w:p w14:paraId="0C3E2559" w14:textId="4DEFE992" w:rsidR="00741DF5" w:rsidRPr="00075E72" w:rsidRDefault="00741DF5">
            <w:pPr>
              <w:rPr>
                <w:sz w:val="20"/>
                <w:szCs w:val="20"/>
              </w:rPr>
            </w:pPr>
            <w:r>
              <w:rPr>
                <w:sz w:val="20"/>
                <w:szCs w:val="20"/>
              </w:rPr>
              <w:t>C</w:t>
            </w:r>
            <w:r w:rsidRPr="00741DF5">
              <w:rPr>
                <w:sz w:val="20"/>
                <w:szCs w:val="20"/>
              </w:rPr>
              <w:t xml:space="preserve">ircolare INPS n. 137 </w:t>
            </w:r>
            <w:r w:rsidR="00E05F17">
              <w:rPr>
                <w:sz w:val="20"/>
                <w:szCs w:val="20"/>
              </w:rPr>
              <w:t>-</w:t>
            </w:r>
            <w:r w:rsidRPr="00741DF5">
              <w:rPr>
                <w:sz w:val="20"/>
                <w:szCs w:val="20"/>
              </w:rPr>
              <w:t xml:space="preserve"> 27 dicembre 2022</w:t>
            </w:r>
          </w:p>
        </w:tc>
        <w:tc>
          <w:tcPr>
            <w:tcW w:w="6237" w:type="dxa"/>
            <w:shd w:val="clear" w:color="auto" w:fill="D5DCE4" w:themeFill="text2" w:themeFillTint="33"/>
          </w:tcPr>
          <w:p w14:paraId="1989683A" w14:textId="77777777" w:rsidR="00741DF5" w:rsidRDefault="00213EAD">
            <w:pPr>
              <w:rPr>
                <w:sz w:val="20"/>
                <w:szCs w:val="20"/>
              </w:rPr>
            </w:pPr>
            <w:r>
              <w:rPr>
                <w:sz w:val="20"/>
                <w:szCs w:val="20"/>
              </w:rPr>
              <w:t>Definisce</w:t>
            </w:r>
            <w:r w:rsidR="006C6BD6" w:rsidRPr="006C6BD6">
              <w:rPr>
                <w:sz w:val="20"/>
                <w:szCs w:val="20"/>
              </w:rPr>
              <w:t xml:space="preserve"> le </w:t>
            </w:r>
            <w:r w:rsidR="006C6BD6" w:rsidRPr="002E086B">
              <w:rPr>
                <w:b/>
                <w:bCs/>
                <w:sz w:val="20"/>
                <w:szCs w:val="20"/>
              </w:rPr>
              <w:t>istruzioni operative per l'accesso all'esonero contributivo</w:t>
            </w:r>
            <w:r w:rsidR="006C6BD6" w:rsidRPr="006C6BD6">
              <w:rPr>
                <w:sz w:val="20"/>
                <w:szCs w:val="20"/>
              </w:rPr>
              <w:t xml:space="preserve"> per i datori di lavoro delle aziende che abbiano conseguito la certificazione della parità di genere</w:t>
            </w:r>
            <w:r w:rsidR="009077E7">
              <w:rPr>
                <w:sz w:val="20"/>
                <w:szCs w:val="20"/>
              </w:rPr>
              <w:t>.</w:t>
            </w:r>
          </w:p>
          <w:p w14:paraId="3483D2E1" w14:textId="77777777" w:rsidR="009077E7" w:rsidRDefault="009077E7">
            <w:pPr>
              <w:rPr>
                <w:sz w:val="20"/>
                <w:szCs w:val="20"/>
              </w:rPr>
            </w:pPr>
          </w:p>
          <w:p w14:paraId="472B806D" w14:textId="4DB8BF9B" w:rsidR="009077E7" w:rsidRDefault="009077E7">
            <w:pPr>
              <w:rPr>
                <w:sz w:val="20"/>
                <w:szCs w:val="20"/>
              </w:rPr>
            </w:pPr>
            <w:r w:rsidRPr="009077E7">
              <w:rPr>
                <w:sz w:val="20"/>
                <w:szCs w:val="20"/>
              </w:rPr>
              <w:t xml:space="preserve">Con il messaggio 21 dicembre 2023, n. 4614, l’INPS informa che, in accordo con il Ministero del Lavoro e delle politiche sociali e il Dipartimento per le Pari opportunità della Presidenza del Consiglio dei ministri, sul Portale delle Agevolazioni (ex </w:t>
            </w:r>
            <w:proofErr w:type="spellStart"/>
            <w:r w:rsidRPr="009077E7">
              <w:rPr>
                <w:sz w:val="20"/>
                <w:szCs w:val="20"/>
              </w:rPr>
              <w:t>DiResCo</w:t>
            </w:r>
            <w:proofErr w:type="spellEnd"/>
            <w:r w:rsidRPr="009077E7">
              <w:rPr>
                <w:sz w:val="20"/>
                <w:szCs w:val="20"/>
              </w:rPr>
              <w:t>) è disponibile il nuovo modulo di domanda online</w:t>
            </w:r>
            <w:r w:rsidR="00B604B4">
              <w:rPr>
                <w:sz w:val="20"/>
                <w:szCs w:val="20"/>
              </w:rPr>
              <w:t xml:space="preserve"> (anno 2024)</w:t>
            </w:r>
            <w:r w:rsidRPr="009077E7">
              <w:rPr>
                <w:sz w:val="20"/>
                <w:szCs w:val="20"/>
              </w:rPr>
              <w:t>.</w:t>
            </w:r>
          </w:p>
        </w:tc>
        <w:tc>
          <w:tcPr>
            <w:tcW w:w="1553" w:type="dxa"/>
            <w:shd w:val="clear" w:color="auto" w:fill="D5DCE4" w:themeFill="text2" w:themeFillTint="33"/>
          </w:tcPr>
          <w:p w14:paraId="2F737BC1" w14:textId="77777777" w:rsidR="00741DF5" w:rsidRDefault="006C6BD6">
            <w:pPr>
              <w:rPr>
                <w:sz w:val="16"/>
                <w:szCs w:val="16"/>
              </w:rPr>
            </w:pPr>
            <w:r w:rsidRPr="006C6BD6">
              <w:rPr>
                <w:sz w:val="16"/>
                <w:szCs w:val="16"/>
              </w:rPr>
              <w:t>Circolare INPS n. 137 - 27 dicembre 2022</w:t>
            </w:r>
          </w:p>
          <w:p w14:paraId="79D6BA65" w14:textId="1E3ED1D9" w:rsidR="006C6BD6" w:rsidRDefault="00B12F4E">
            <w:pPr>
              <w:rPr>
                <w:rStyle w:val="Collegamentoipertestuale"/>
                <w:sz w:val="16"/>
                <w:szCs w:val="16"/>
              </w:rPr>
            </w:pPr>
            <w:hyperlink r:id="rId19" w:history="1">
              <w:r w:rsidR="004F1940" w:rsidRPr="00CF1084">
                <w:rPr>
                  <w:rStyle w:val="Collegamentoipertestuale"/>
                  <w:sz w:val="16"/>
                  <w:szCs w:val="16"/>
                </w:rPr>
                <w:t>https://www.inps.it/content/inps-site/it/it/inps-comunica/atti/circolari-messaggi-e-normativa/dettaglio.circolari-e-messaggi.2022.12.circolare-numero-137-del-27-12-2022_14030.html</w:t>
              </w:r>
            </w:hyperlink>
          </w:p>
          <w:p w14:paraId="40B066E0" w14:textId="77777777" w:rsidR="008A2E8C" w:rsidRDefault="008A2E8C">
            <w:pPr>
              <w:rPr>
                <w:rStyle w:val="Collegamentoipertestuale"/>
              </w:rPr>
            </w:pPr>
          </w:p>
          <w:p w14:paraId="7D3AB4D1" w14:textId="644E5187" w:rsidR="008A2E8C" w:rsidRDefault="008A2E8C">
            <w:pPr>
              <w:rPr>
                <w:sz w:val="16"/>
                <w:szCs w:val="16"/>
              </w:rPr>
            </w:pPr>
            <w:r>
              <w:rPr>
                <w:sz w:val="16"/>
                <w:szCs w:val="16"/>
              </w:rPr>
              <w:t>M</w:t>
            </w:r>
            <w:r w:rsidRPr="008A2E8C">
              <w:rPr>
                <w:sz w:val="16"/>
                <w:szCs w:val="16"/>
              </w:rPr>
              <w:t>essaggio 21 dicembre 2023, n. 4614</w:t>
            </w:r>
          </w:p>
          <w:p w14:paraId="6576470B" w14:textId="328C0B8C" w:rsidR="004F1940" w:rsidRDefault="00B12F4E">
            <w:pPr>
              <w:rPr>
                <w:sz w:val="16"/>
                <w:szCs w:val="16"/>
              </w:rPr>
            </w:pPr>
            <w:hyperlink r:id="rId20" w:history="1">
              <w:r w:rsidR="00B604B4" w:rsidRPr="00900ECF">
                <w:rPr>
                  <w:rStyle w:val="Collegamentoipertestuale"/>
                  <w:sz w:val="16"/>
                  <w:szCs w:val="16"/>
                </w:rPr>
                <w:t>https://www.inps.it/it/it/inps-comunica/atti/circolari-messaggi-e-normativa/dettaglio.circolari-e-messaggi.2023.12.messaggio-numero-4614-del-21-12-2023_14382.html</w:t>
              </w:r>
            </w:hyperlink>
          </w:p>
          <w:p w14:paraId="6AEABF2B" w14:textId="27964A54" w:rsidR="00B604B4" w:rsidRPr="00E261CA" w:rsidRDefault="00B604B4">
            <w:pPr>
              <w:rPr>
                <w:sz w:val="16"/>
                <w:szCs w:val="16"/>
              </w:rPr>
            </w:pPr>
          </w:p>
        </w:tc>
      </w:tr>
      <w:tr w:rsidR="005670C7" w:rsidRPr="00304B9E" w14:paraId="2DA5ABF8" w14:textId="77777777" w:rsidTr="00646563">
        <w:tc>
          <w:tcPr>
            <w:tcW w:w="1838" w:type="dxa"/>
            <w:shd w:val="clear" w:color="auto" w:fill="D5DCE4" w:themeFill="text2" w:themeFillTint="33"/>
          </w:tcPr>
          <w:p w14:paraId="6F7E2703" w14:textId="56DA1111" w:rsidR="005670C7" w:rsidRPr="00C66BB5" w:rsidRDefault="00A37A1F">
            <w:pPr>
              <w:rPr>
                <w:sz w:val="20"/>
                <w:szCs w:val="20"/>
              </w:rPr>
            </w:pPr>
            <w:r w:rsidRPr="00A37A1F">
              <w:rPr>
                <w:sz w:val="20"/>
                <w:szCs w:val="20"/>
              </w:rPr>
              <w:t>D. Lgs. n. 36/2023</w:t>
            </w:r>
          </w:p>
        </w:tc>
        <w:tc>
          <w:tcPr>
            <w:tcW w:w="6237" w:type="dxa"/>
            <w:shd w:val="clear" w:color="auto" w:fill="D5DCE4" w:themeFill="text2" w:themeFillTint="33"/>
          </w:tcPr>
          <w:p w14:paraId="3BD5573D" w14:textId="77777777" w:rsidR="005670C7" w:rsidRDefault="004C5CD2">
            <w:pPr>
              <w:rPr>
                <w:sz w:val="20"/>
                <w:szCs w:val="20"/>
              </w:rPr>
            </w:pPr>
            <w:r w:rsidRPr="002E086B">
              <w:rPr>
                <w:b/>
                <w:bCs/>
                <w:sz w:val="20"/>
                <w:szCs w:val="20"/>
              </w:rPr>
              <w:t>Conferma</w:t>
            </w:r>
            <w:r w:rsidR="00EB307A" w:rsidRPr="002E086B">
              <w:rPr>
                <w:b/>
                <w:bCs/>
                <w:sz w:val="20"/>
                <w:szCs w:val="20"/>
              </w:rPr>
              <w:t xml:space="preserve"> la promozione della parità di genere nel settore degli appalti pubblici</w:t>
            </w:r>
            <w:r w:rsidRPr="004C5CD2">
              <w:rPr>
                <w:sz w:val="20"/>
                <w:szCs w:val="20"/>
              </w:rPr>
              <w:t xml:space="preserve"> nell’ambito della nuova disciplina recata dal D. Lgs. n. 36/2023, </w:t>
            </w:r>
            <w:r w:rsidR="00BB385C">
              <w:rPr>
                <w:sz w:val="20"/>
                <w:szCs w:val="20"/>
              </w:rPr>
              <w:t xml:space="preserve">con </w:t>
            </w:r>
            <w:r w:rsidRPr="004C5CD2">
              <w:rPr>
                <w:sz w:val="20"/>
                <w:szCs w:val="20"/>
              </w:rPr>
              <w:t>il riconoscimento di premialità in favore delle imprese che adottano politiche tese al raggiungimento delle parità di genere comprovata dal possesso della relativa certificazione rilasciata ai sensi dell’articolo 46 - bis del Codice delle Pari Opportunità</w:t>
            </w:r>
            <w:r w:rsidR="00BB385C">
              <w:rPr>
                <w:sz w:val="20"/>
                <w:szCs w:val="20"/>
              </w:rPr>
              <w:t>.</w:t>
            </w:r>
          </w:p>
          <w:p w14:paraId="55AB8B8F" w14:textId="0876F2E5" w:rsidR="00BB385C" w:rsidRPr="00C66BB5" w:rsidRDefault="005B6AA5">
            <w:pPr>
              <w:rPr>
                <w:sz w:val="20"/>
                <w:szCs w:val="20"/>
              </w:rPr>
            </w:pPr>
            <w:r w:rsidRPr="005B6AA5">
              <w:rPr>
                <w:sz w:val="20"/>
                <w:szCs w:val="20"/>
              </w:rPr>
              <w:t>L’art. 2, D.L. 57/2023, ha</w:t>
            </w:r>
            <w:r>
              <w:rPr>
                <w:sz w:val="20"/>
                <w:szCs w:val="20"/>
              </w:rPr>
              <w:t xml:space="preserve"> inoltre</w:t>
            </w:r>
            <w:r w:rsidRPr="005B6AA5">
              <w:rPr>
                <w:sz w:val="20"/>
                <w:szCs w:val="20"/>
              </w:rPr>
              <w:t xml:space="preserve"> eliminato la possibilità di comprovare attraverso un’autocertificazione il possesso dei requisiti per il rilascio della certificazione della parità di genere ai fini dell’attribuzione d</w:t>
            </w:r>
            <w:r>
              <w:rPr>
                <w:sz w:val="20"/>
                <w:szCs w:val="20"/>
              </w:rPr>
              <w:t>i</w:t>
            </w:r>
            <w:r w:rsidRPr="005B6AA5">
              <w:rPr>
                <w:sz w:val="20"/>
                <w:szCs w:val="20"/>
              </w:rPr>
              <w:t xml:space="preserve"> punteggio premiale. Il testo richiede, pertanto, che l’adozione di politiche tese al raggiungimento della parità di genere al fine del </w:t>
            </w:r>
            <w:r w:rsidRPr="002A4A88">
              <w:rPr>
                <w:b/>
                <w:bCs/>
                <w:sz w:val="20"/>
                <w:szCs w:val="20"/>
              </w:rPr>
              <w:t>conferimento di un maggior punteggio possa essere comprovata solo dal possesso della certificazione di cui all’art. 46-bis del Codice delle pari opportunità</w:t>
            </w:r>
            <w:r w:rsidRPr="005B6AA5">
              <w:rPr>
                <w:sz w:val="20"/>
                <w:szCs w:val="20"/>
              </w:rPr>
              <w:t>.</w:t>
            </w:r>
          </w:p>
        </w:tc>
        <w:tc>
          <w:tcPr>
            <w:tcW w:w="1553" w:type="dxa"/>
            <w:shd w:val="clear" w:color="auto" w:fill="D5DCE4" w:themeFill="text2" w:themeFillTint="33"/>
          </w:tcPr>
          <w:p w14:paraId="4816E09E" w14:textId="77777777" w:rsidR="00994CC2" w:rsidRPr="008C3331" w:rsidRDefault="00994CC2">
            <w:pPr>
              <w:rPr>
                <w:sz w:val="16"/>
                <w:szCs w:val="16"/>
                <w:lang w:val="en-US"/>
              </w:rPr>
            </w:pPr>
            <w:r w:rsidRPr="008C3331">
              <w:rPr>
                <w:sz w:val="16"/>
                <w:szCs w:val="16"/>
                <w:lang w:val="en-US"/>
              </w:rPr>
              <w:t>Art. 2, D.L. 57/2023</w:t>
            </w:r>
          </w:p>
          <w:p w14:paraId="22CC6638" w14:textId="1D552FA8" w:rsidR="00994CC2" w:rsidRPr="008C3331" w:rsidRDefault="00B12F4E">
            <w:pPr>
              <w:rPr>
                <w:sz w:val="16"/>
                <w:szCs w:val="16"/>
                <w:lang w:val="en-US"/>
              </w:rPr>
            </w:pPr>
            <w:hyperlink r:id="rId21" w:history="1">
              <w:r w:rsidR="00B759D2" w:rsidRPr="008C3331">
                <w:rPr>
                  <w:rStyle w:val="Collegamentoipertestuale"/>
                  <w:sz w:val="16"/>
                  <w:szCs w:val="16"/>
                  <w:lang w:val="en-US"/>
                </w:rPr>
                <w:t>https://www.gazzettaufficiale.it/eli/id/2023/05/29/23G00070/sg</w:t>
              </w:r>
            </w:hyperlink>
          </w:p>
          <w:p w14:paraId="6D07C42A" w14:textId="77777777" w:rsidR="00B759D2" w:rsidRDefault="00B759D2">
            <w:pPr>
              <w:rPr>
                <w:sz w:val="16"/>
                <w:szCs w:val="16"/>
                <w:lang w:val="en-US"/>
              </w:rPr>
            </w:pPr>
          </w:p>
          <w:p w14:paraId="370FD543" w14:textId="77777777" w:rsidR="009F4ADC" w:rsidRDefault="009F4ADC">
            <w:pPr>
              <w:rPr>
                <w:sz w:val="16"/>
                <w:szCs w:val="16"/>
                <w:lang w:val="en-US"/>
              </w:rPr>
            </w:pPr>
          </w:p>
          <w:p w14:paraId="2B1A735B" w14:textId="77777777" w:rsidR="009F4ADC" w:rsidRPr="008C3331" w:rsidRDefault="009F4ADC">
            <w:pPr>
              <w:rPr>
                <w:sz w:val="16"/>
                <w:szCs w:val="16"/>
                <w:lang w:val="en-US"/>
              </w:rPr>
            </w:pPr>
          </w:p>
          <w:p w14:paraId="60072F83" w14:textId="77777777" w:rsidR="00EA399B" w:rsidRPr="008C3331" w:rsidRDefault="00EA399B">
            <w:pPr>
              <w:rPr>
                <w:sz w:val="16"/>
                <w:szCs w:val="16"/>
                <w:lang w:val="en-US"/>
              </w:rPr>
            </w:pPr>
          </w:p>
          <w:p w14:paraId="0C030C95" w14:textId="77777777" w:rsidR="00EA399B" w:rsidRPr="008C3331" w:rsidRDefault="00EA399B">
            <w:pPr>
              <w:rPr>
                <w:sz w:val="16"/>
                <w:szCs w:val="16"/>
                <w:lang w:val="en-US"/>
              </w:rPr>
            </w:pPr>
            <w:r w:rsidRPr="008C3331">
              <w:rPr>
                <w:sz w:val="16"/>
                <w:szCs w:val="16"/>
                <w:lang w:val="en-US"/>
              </w:rPr>
              <w:t xml:space="preserve">D. </w:t>
            </w:r>
            <w:proofErr w:type="spellStart"/>
            <w:r w:rsidRPr="008C3331">
              <w:rPr>
                <w:sz w:val="16"/>
                <w:szCs w:val="16"/>
                <w:lang w:val="en-US"/>
              </w:rPr>
              <w:t>Lgs</w:t>
            </w:r>
            <w:proofErr w:type="spellEnd"/>
            <w:r w:rsidRPr="008C3331">
              <w:rPr>
                <w:sz w:val="16"/>
                <w:szCs w:val="16"/>
                <w:lang w:val="en-US"/>
              </w:rPr>
              <w:t>. n. 36/2023</w:t>
            </w:r>
          </w:p>
          <w:p w14:paraId="185122EF" w14:textId="64610461" w:rsidR="00EA399B" w:rsidRPr="008C3331" w:rsidRDefault="00B12F4E">
            <w:pPr>
              <w:rPr>
                <w:sz w:val="16"/>
                <w:szCs w:val="16"/>
                <w:lang w:val="en-US"/>
              </w:rPr>
            </w:pPr>
            <w:hyperlink r:id="rId22" w:history="1">
              <w:r w:rsidR="00613526" w:rsidRPr="008C3331">
                <w:rPr>
                  <w:rStyle w:val="Collegamentoipertestuale"/>
                  <w:sz w:val="16"/>
                  <w:szCs w:val="16"/>
                  <w:lang w:val="en-US"/>
                </w:rPr>
                <w:t>https://www.gazzettaufficiale.it/eli/id/2023/04/13/23A02179/sg</w:t>
              </w:r>
            </w:hyperlink>
          </w:p>
          <w:p w14:paraId="3115D553" w14:textId="3222F2CA" w:rsidR="00613526" w:rsidRPr="008C3331" w:rsidRDefault="00613526">
            <w:pPr>
              <w:rPr>
                <w:sz w:val="16"/>
                <w:szCs w:val="16"/>
                <w:lang w:val="en-US"/>
              </w:rPr>
            </w:pPr>
          </w:p>
        </w:tc>
      </w:tr>
      <w:tr w:rsidR="00276827" w14:paraId="5175D66F" w14:textId="77777777" w:rsidTr="00646563">
        <w:tc>
          <w:tcPr>
            <w:tcW w:w="1838" w:type="dxa"/>
            <w:shd w:val="clear" w:color="auto" w:fill="D5DCE4" w:themeFill="text2" w:themeFillTint="33"/>
          </w:tcPr>
          <w:p w14:paraId="460452BB" w14:textId="5C9AB8F0" w:rsidR="00276827" w:rsidRPr="00A37A1F" w:rsidRDefault="00081505">
            <w:pPr>
              <w:rPr>
                <w:sz w:val="20"/>
                <w:szCs w:val="20"/>
              </w:rPr>
            </w:pPr>
            <w:r w:rsidRPr="00081505">
              <w:rPr>
                <w:sz w:val="20"/>
                <w:szCs w:val="20"/>
              </w:rPr>
              <w:t xml:space="preserve">Avviso pubblico per la formazione di un elenco di organismi di certificazione accreditati interessati </w:t>
            </w:r>
            <w:proofErr w:type="gramStart"/>
            <w:r w:rsidRPr="00081505">
              <w:rPr>
                <w:sz w:val="20"/>
                <w:szCs w:val="20"/>
              </w:rPr>
              <w:t>ad</w:t>
            </w:r>
            <w:proofErr w:type="gramEnd"/>
            <w:r w:rsidRPr="00081505">
              <w:rPr>
                <w:sz w:val="20"/>
                <w:szCs w:val="20"/>
              </w:rPr>
              <w:t xml:space="preserve"> aderire alle misure di agevolazione delle PMI per i costi di certificazione della parità di genere</w:t>
            </w:r>
          </w:p>
        </w:tc>
        <w:tc>
          <w:tcPr>
            <w:tcW w:w="6237" w:type="dxa"/>
            <w:shd w:val="clear" w:color="auto" w:fill="D5DCE4" w:themeFill="text2" w:themeFillTint="33"/>
          </w:tcPr>
          <w:p w14:paraId="2EE6B29E" w14:textId="7BC81B62" w:rsidR="00276827" w:rsidRDefault="007177FB" w:rsidP="00585184">
            <w:pPr>
              <w:rPr>
                <w:sz w:val="20"/>
                <w:szCs w:val="20"/>
              </w:rPr>
            </w:pPr>
            <w:r w:rsidRPr="007177FB">
              <w:rPr>
                <w:sz w:val="20"/>
                <w:szCs w:val="20"/>
              </w:rPr>
              <w:t>Oggetto del</w:t>
            </w:r>
            <w:r w:rsidR="003D5A2F">
              <w:rPr>
                <w:sz w:val="20"/>
                <w:szCs w:val="20"/>
              </w:rPr>
              <w:t>l’</w:t>
            </w:r>
            <w:r w:rsidRPr="007177FB">
              <w:rPr>
                <w:sz w:val="20"/>
                <w:szCs w:val="20"/>
              </w:rPr>
              <w:t xml:space="preserve">Avviso è la formazione di un </w:t>
            </w:r>
            <w:r w:rsidRPr="00585184">
              <w:rPr>
                <w:b/>
                <w:bCs/>
                <w:sz w:val="20"/>
                <w:szCs w:val="20"/>
              </w:rPr>
              <w:t>Elenco di Organismi di Certificazione accreditati per lo schema di Certificazione della parità di genere</w:t>
            </w:r>
            <w:r w:rsidRPr="007177FB">
              <w:rPr>
                <w:sz w:val="20"/>
                <w:szCs w:val="20"/>
              </w:rPr>
              <w:t>, interessati ad aderire alla misura di</w:t>
            </w:r>
            <w:r w:rsidR="003D5A2F">
              <w:rPr>
                <w:sz w:val="20"/>
                <w:szCs w:val="20"/>
              </w:rPr>
              <w:t xml:space="preserve"> </w:t>
            </w:r>
            <w:r w:rsidRPr="007177FB">
              <w:rPr>
                <w:sz w:val="20"/>
                <w:szCs w:val="20"/>
              </w:rPr>
              <w:t>agevolazione alla certificazione delle micro, piccole e medie imprese prevista dal PNRR Missione 5,</w:t>
            </w:r>
            <w:r w:rsidR="00585184">
              <w:rPr>
                <w:sz w:val="20"/>
                <w:szCs w:val="20"/>
              </w:rPr>
              <w:t xml:space="preserve"> </w:t>
            </w:r>
            <w:r w:rsidRPr="007177FB">
              <w:rPr>
                <w:sz w:val="20"/>
                <w:szCs w:val="20"/>
              </w:rPr>
              <w:t>Componente 1, Investimento 1.3 “Sistema di certificazione della parità di genere”, a valere su finanziamento</w:t>
            </w:r>
            <w:r w:rsidR="003D5A2F">
              <w:rPr>
                <w:sz w:val="20"/>
                <w:szCs w:val="20"/>
              </w:rPr>
              <w:t xml:space="preserve"> </w:t>
            </w:r>
            <w:r w:rsidRPr="007177FB">
              <w:rPr>
                <w:sz w:val="20"/>
                <w:szCs w:val="20"/>
              </w:rPr>
              <w:t xml:space="preserve">dell’UE - Next Generation EU e la definizione delle modalità di </w:t>
            </w:r>
            <w:r w:rsidR="003D5A2F">
              <w:rPr>
                <w:sz w:val="20"/>
                <w:szCs w:val="20"/>
              </w:rPr>
              <w:t>r</w:t>
            </w:r>
            <w:r w:rsidRPr="007177FB">
              <w:rPr>
                <w:sz w:val="20"/>
                <w:szCs w:val="20"/>
              </w:rPr>
              <w:t>endicontazione ai fini dell’erogazione dei</w:t>
            </w:r>
            <w:r w:rsidR="003D5A2F">
              <w:rPr>
                <w:sz w:val="20"/>
                <w:szCs w:val="20"/>
              </w:rPr>
              <w:t xml:space="preserve"> </w:t>
            </w:r>
            <w:r w:rsidRPr="007177FB">
              <w:rPr>
                <w:sz w:val="20"/>
                <w:szCs w:val="20"/>
              </w:rPr>
              <w:t>contributi per i servizi di certificazione della parità di genere alle micro, piccole e medie imprese</w:t>
            </w:r>
            <w:r w:rsidR="003D5A2F">
              <w:rPr>
                <w:sz w:val="20"/>
                <w:szCs w:val="20"/>
              </w:rPr>
              <w:t>.</w:t>
            </w:r>
          </w:p>
        </w:tc>
        <w:tc>
          <w:tcPr>
            <w:tcW w:w="1553" w:type="dxa"/>
            <w:shd w:val="clear" w:color="auto" w:fill="D5DCE4" w:themeFill="text2" w:themeFillTint="33"/>
          </w:tcPr>
          <w:p w14:paraId="679156A6" w14:textId="0AD61955" w:rsidR="00276827" w:rsidRDefault="00B12F4E">
            <w:pPr>
              <w:rPr>
                <w:sz w:val="16"/>
                <w:szCs w:val="16"/>
              </w:rPr>
            </w:pPr>
            <w:hyperlink r:id="rId23" w:history="1">
              <w:r w:rsidR="00A028AE" w:rsidRPr="00CF1084">
                <w:rPr>
                  <w:rStyle w:val="Collegamentoipertestuale"/>
                  <w:sz w:val="16"/>
                  <w:szCs w:val="16"/>
                </w:rPr>
                <w:t>https://certificazione.pariopportunita.gov.it/public/dist/resources/AVVISOODC14FEBBRAIO2023.pdf</w:t>
              </w:r>
            </w:hyperlink>
          </w:p>
          <w:p w14:paraId="635F1357" w14:textId="32AE25A1" w:rsidR="00A028AE" w:rsidRDefault="00A028AE">
            <w:pPr>
              <w:rPr>
                <w:sz w:val="16"/>
                <w:szCs w:val="16"/>
              </w:rPr>
            </w:pPr>
          </w:p>
        </w:tc>
      </w:tr>
      <w:tr w:rsidR="005670C7" w14:paraId="19628F3D" w14:textId="77777777" w:rsidTr="00646563">
        <w:tc>
          <w:tcPr>
            <w:tcW w:w="1838" w:type="dxa"/>
            <w:shd w:val="clear" w:color="auto" w:fill="D5DCE4" w:themeFill="text2" w:themeFillTint="33"/>
          </w:tcPr>
          <w:p w14:paraId="0D3B1E18" w14:textId="4022CC58" w:rsidR="00917A29" w:rsidRPr="00917A29" w:rsidRDefault="00917A29" w:rsidP="00917A29">
            <w:pPr>
              <w:rPr>
                <w:sz w:val="20"/>
                <w:szCs w:val="20"/>
              </w:rPr>
            </w:pPr>
            <w:r w:rsidRPr="00917A29">
              <w:rPr>
                <w:sz w:val="20"/>
                <w:szCs w:val="20"/>
              </w:rPr>
              <w:lastRenderedPageBreak/>
              <w:t>Avviso pubblico per la concessione di contributi alle micro,</w:t>
            </w:r>
            <w:r>
              <w:rPr>
                <w:sz w:val="20"/>
                <w:szCs w:val="20"/>
              </w:rPr>
              <w:t xml:space="preserve"> </w:t>
            </w:r>
            <w:r w:rsidRPr="00917A29">
              <w:rPr>
                <w:sz w:val="20"/>
                <w:szCs w:val="20"/>
              </w:rPr>
              <w:t xml:space="preserve">piccole e medie imprese per servizi di </w:t>
            </w:r>
            <w:r>
              <w:rPr>
                <w:sz w:val="20"/>
                <w:szCs w:val="20"/>
              </w:rPr>
              <w:t>a</w:t>
            </w:r>
            <w:r w:rsidRPr="00917A29">
              <w:rPr>
                <w:sz w:val="20"/>
                <w:szCs w:val="20"/>
              </w:rPr>
              <w:t>ssistenza tecnica e</w:t>
            </w:r>
            <w:r>
              <w:rPr>
                <w:sz w:val="20"/>
                <w:szCs w:val="20"/>
              </w:rPr>
              <w:t xml:space="preserve"> </w:t>
            </w:r>
            <w:r w:rsidRPr="00917A29">
              <w:rPr>
                <w:sz w:val="20"/>
                <w:szCs w:val="20"/>
              </w:rPr>
              <w:t>accompagnamento in forma di voucher e per servizi di</w:t>
            </w:r>
          </w:p>
          <w:p w14:paraId="2FFE3F3C" w14:textId="77777777" w:rsidR="00917A29" w:rsidRPr="00917A29" w:rsidRDefault="00917A29" w:rsidP="00917A29">
            <w:pPr>
              <w:rPr>
                <w:sz w:val="20"/>
                <w:szCs w:val="20"/>
              </w:rPr>
            </w:pPr>
            <w:r w:rsidRPr="00917A29">
              <w:rPr>
                <w:sz w:val="20"/>
                <w:szCs w:val="20"/>
              </w:rPr>
              <w:t>certificazione della Parità di Genere UNI/</w:t>
            </w:r>
            <w:proofErr w:type="spellStart"/>
            <w:r w:rsidRPr="00917A29">
              <w:rPr>
                <w:sz w:val="20"/>
                <w:szCs w:val="20"/>
              </w:rPr>
              <w:t>PdR</w:t>
            </w:r>
            <w:proofErr w:type="spellEnd"/>
            <w:r w:rsidRPr="00917A29">
              <w:rPr>
                <w:sz w:val="20"/>
                <w:szCs w:val="20"/>
              </w:rPr>
              <w:t xml:space="preserve"> 125:2022 -</w:t>
            </w:r>
          </w:p>
          <w:p w14:paraId="47CCA355" w14:textId="04B0ED50" w:rsidR="00917A29" w:rsidRPr="00917A29" w:rsidRDefault="00917A29" w:rsidP="00917A29">
            <w:pPr>
              <w:rPr>
                <w:sz w:val="20"/>
                <w:szCs w:val="20"/>
              </w:rPr>
            </w:pPr>
            <w:r w:rsidRPr="00917A29">
              <w:rPr>
                <w:sz w:val="20"/>
                <w:szCs w:val="20"/>
              </w:rPr>
              <w:t xml:space="preserve">PNRR, Missione 5, </w:t>
            </w:r>
            <w:r>
              <w:rPr>
                <w:sz w:val="20"/>
                <w:szCs w:val="20"/>
              </w:rPr>
              <w:t>c</w:t>
            </w:r>
            <w:r w:rsidRPr="00917A29">
              <w:rPr>
                <w:sz w:val="20"/>
                <w:szCs w:val="20"/>
              </w:rPr>
              <w:t xml:space="preserve">omponente 1, </w:t>
            </w:r>
            <w:r>
              <w:rPr>
                <w:sz w:val="20"/>
                <w:szCs w:val="20"/>
              </w:rPr>
              <w:t>I</w:t>
            </w:r>
            <w:r w:rsidRPr="00917A29">
              <w:rPr>
                <w:sz w:val="20"/>
                <w:szCs w:val="20"/>
              </w:rPr>
              <w:t>nvestimento 1.3</w:t>
            </w:r>
          </w:p>
          <w:p w14:paraId="306D6C96" w14:textId="10A2D91C" w:rsidR="005670C7" w:rsidRPr="00C66BB5" w:rsidRDefault="00917A29" w:rsidP="00917A29">
            <w:pPr>
              <w:rPr>
                <w:sz w:val="20"/>
                <w:szCs w:val="20"/>
              </w:rPr>
            </w:pPr>
            <w:r w:rsidRPr="00917A29">
              <w:rPr>
                <w:sz w:val="20"/>
                <w:szCs w:val="20"/>
              </w:rPr>
              <w:t>(“Sistema di certificazione della parità di genere”)</w:t>
            </w:r>
          </w:p>
        </w:tc>
        <w:tc>
          <w:tcPr>
            <w:tcW w:w="6237" w:type="dxa"/>
            <w:shd w:val="clear" w:color="auto" w:fill="D5DCE4" w:themeFill="text2" w:themeFillTint="33"/>
          </w:tcPr>
          <w:p w14:paraId="54768688" w14:textId="46988369" w:rsidR="00416FAD" w:rsidRPr="00416FAD" w:rsidRDefault="008B262F" w:rsidP="00416FAD">
            <w:pPr>
              <w:rPr>
                <w:sz w:val="20"/>
                <w:szCs w:val="20"/>
              </w:rPr>
            </w:pPr>
            <w:r>
              <w:rPr>
                <w:sz w:val="20"/>
                <w:szCs w:val="20"/>
              </w:rPr>
              <w:t>L’</w:t>
            </w:r>
            <w:r w:rsidRPr="008B262F">
              <w:rPr>
                <w:sz w:val="20"/>
                <w:szCs w:val="20"/>
              </w:rPr>
              <w:t xml:space="preserve">Avviso regola </w:t>
            </w:r>
            <w:r w:rsidRPr="00585184">
              <w:rPr>
                <w:sz w:val="20"/>
                <w:szCs w:val="20"/>
              </w:rPr>
              <w:t>l’accesso ai</w:t>
            </w:r>
            <w:r w:rsidRPr="00585184">
              <w:rPr>
                <w:b/>
                <w:bCs/>
                <w:sz w:val="20"/>
                <w:szCs w:val="20"/>
              </w:rPr>
              <w:t xml:space="preserve"> contributi previsti dal Piano nazionale di ripresa e resilienza (PNRR) per agevolare il processo di certificazione della parità di genere delle micro, piccole e medie imprese</w:t>
            </w:r>
            <w:r w:rsidR="00416FAD">
              <w:rPr>
                <w:sz w:val="20"/>
                <w:szCs w:val="20"/>
              </w:rPr>
              <w:t>. In particolare,</w:t>
            </w:r>
            <w:r w:rsidR="00416FAD">
              <w:t xml:space="preserve"> </w:t>
            </w:r>
            <w:r w:rsidR="00416FAD" w:rsidRPr="00416FAD">
              <w:rPr>
                <w:sz w:val="20"/>
                <w:szCs w:val="20"/>
              </w:rPr>
              <w:t>sono definiti i criteri e le modalità applicative per l’accesso</w:t>
            </w:r>
          </w:p>
          <w:p w14:paraId="312164F9" w14:textId="53478901" w:rsidR="00416FAD" w:rsidRPr="00416FAD" w:rsidRDefault="00416FAD" w:rsidP="00416FAD">
            <w:pPr>
              <w:rPr>
                <w:sz w:val="20"/>
                <w:szCs w:val="20"/>
              </w:rPr>
            </w:pPr>
            <w:r w:rsidRPr="00416FAD">
              <w:rPr>
                <w:sz w:val="20"/>
                <w:szCs w:val="20"/>
              </w:rPr>
              <w:t>ad una prima tranche di contributi sotto forma di voucher per servizi di assistenza tecnica e accompagnamento alla</w:t>
            </w:r>
          </w:p>
          <w:p w14:paraId="70EB8FF4" w14:textId="7A5FDDC7" w:rsidR="005670C7" w:rsidRPr="00C66BB5" w:rsidRDefault="00416FAD" w:rsidP="00416FAD">
            <w:pPr>
              <w:rPr>
                <w:sz w:val="20"/>
                <w:szCs w:val="20"/>
              </w:rPr>
            </w:pPr>
            <w:r w:rsidRPr="00416FAD">
              <w:rPr>
                <w:sz w:val="20"/>
                <w:szCs w:val="20"/>
              </w:rPr>
              <w:t>certificazione e di servizi di certificazione.</w:t>
            </w:r>
          </w:p>
        </w:tc>
        <w:tc>
          <w:tcPr>
            <w:tcW w:w="1553" w:type="dxa"/>
            <w:shd w:val="clear" w:color="auto" w:fill="D5DCE4" w:themeFill="text2" w:themeFillTint="33"/>
          </w:tcPr>
          <w:p w14:paraId="6A3DF336" w14:textId="023ABCB3" w:rsidR="005670C7" w:rsidRDefault="00B12F4E">
            <w:pPr>
              <w:rPr>
                <w:sz w:val="16"/>
                <w:szCs w:val="16"/>
              </w:rPr>
            </w:pPr>
            <w:hyperlink r:id="rId24" w:history="1">
              <w:r w:rsidR="00DA4EE2" w:rsidRPr="00CF1084">
                <w:rPr>
                  <w:rStyle w:val="Collegamentoipertestuale"/>
                  <w:sz w:val="16"/>
                  <w:szCs w:val="16"/>
                </w:rPr>
                <w:t>https://certificazione.pariopportunita.gov.it/public/contributi</w:t>
              </w:r>
            </w:hyperlink>
          </w:p>
          <w:p w14:paraId="17FE7F33" w14:textId="6B56451B" w:rsidR="00DA4EE2" w:rsidRPr="00C66BB5" w:rsidRDefault="00DA4EE2">
            <w:pPr>
              <w:rPr>
                <w:sz w:val="16"/>
                <w:szCs w:val="16"/>
              </w:rPr>
            </w:pPr>
          </w:p>
        </w:tc>
      </w:tr>
    </w:tbl>
    <w:p w14:paraId="0C731650" w14:textId="77777777" w:rsidR="00F52222" w:rsidRDefault="00F52222"/>
    <w:p w14:paraId="4F402B1A" w14:textId="77777777" w:rsidR="00793765" w:rsidRDefault="00793765"/>
    <w:p w14:paraId="1B3A8199" w14:textId="09506DC4" w:rsidR="008A71F9" w:rsidRDefault="008A71F9">
      <w:r>
        <w:br w:type="page"/>
      </w:r>
    </w:p>
    <w:p w14:paraId="766CA881" w14:textId="77777777" w:rsidR="00A63981" w:rsidRPr="00C86F51" w:rsidRDefault="00A63981" w:rsidP="00C86F51">
      <w:pPr>
        <w:pStyle w:val="Titolo1"/>
        <w:numPr>
          <w:ilvl w:val="0"/>
          <w:numId w:val="21"/>
        </w:numPr>
        <w:rPr>
          <w:b/>
          <w:bCs/>
          <w:color w:val="1F3864" w:themeColor="accent1" w:themeShade="80"/>
          <w:sz w:val="28"/>
          <w:szCs w:val="28"/>
        </w:rPr>
      </w:pPr>
      <w:bookmarkStart w:id="2" w:name="_Toc168474103"/>
      <w:r w:rsidRPr="00C86F51">
        <w:rPr>
          <w:b/>
          <w:bCs/>
          <w:color w:val="1F3864" w:themeColor="accent1" w:themeShade="80"/>
          <w:sz w:val="28"/>
          <w:szCs w:val="28"/>
        </w:rPr>
        <w:lastRenderedPageBreak/>
        <w:t>Prassi di riferimento UNI/</w:t>
      </w:r>
      <w:proofErr w:type="spellStart"/>
      <w:r w:rsidRPr="00C86F51">
        <w:rPr>
          <w:b/>
          <w:bCs/>
          <w:color w:val="1F3864" w:themeColor="accent1" w:themeShade="80"/>
          <w:sz w:val="28"/>
          <w:szCs w:val="28"/>
        </w:rPr>
        <w:t>PdR</w:t>
      </w:r>
      <w:proofErr w:type="spellEnd"/>
      <w:r w:rsidRPr="00C86F51">
        <w:rPr>
          <w:b/>
          <w:bCs/>
          <w:color w:val="1F3864" w:themeColor="accent1" w:themeShade="80"/>
          <w:sz w:val="28"/>
          <w:szCs w:val="28"/>
        </w:rPr>
        <w:t xml:space="preserve"> 125:2022</w:t>
      </w:r>
      <w:bookmarkEnd w:id="2"/>
    </w:p>
    <w:p w14:paraId="31B21E99" w14:textId="77777777" w:rsidR="00C86F51" w:rsidRDefault="00C86F51" w:rsidP="00A14F2F">
      <w:pPr>
        <w:jc w:val="both"/>
        <w:rPr>
          <w:rFonts w:ascii="Calibri" w:eastAsia="Calibri" w:hAnsi="Calibri"/>
        </w:rPr>
      </w:pPr>
    </w:p>
    <w:p w14:paraId="29295637" w14:textId="77777777" w:rsidR="003D1991" w:rsidRDefault="00A14F2F" w:rsidP="00A14F2F">
      <w:pPr>
        <w:jc w:val="both"/>
        <w:rPr>
          <w:rFonts w:ascii="Calibri" w:eastAsia="Calibri" w:hAnsi="Calibri"/>
        </w:rPr>
      </w:pPr>
      <w:r w:rsidRPr="005B724F">
        <w:rPr>
          <w:rFonts w:ascii="Calibri" w:eastAsia="Calibri" w:hAnsi="Calibri"/>
        </w:rPr>
        <w:t>La prassi di riferimento UNI/</w:t>
      </w:r>
      <w:proofErr w:type="spellStart"/>
      <w:r w:rsidRPr="005B724F">
        <w:rPr>
          <w:rFonts w:ascii="Calibri" w:eastAsia="Calibri" w:hAnsi="Calibri"/>
        </w:rPr>
        <w:t>PdR</w:t>
      </w:r>
      <w:proofErr w:type="spellEnd"/>
      <w:r w:rsidRPr="005B724F">
        <w:rPr>
          <w:rFonts w:ascii="Calibri" w:eastAsia="Calibri" w:hAnsi="Calibri"/>
        </w:rPr>
        <w:t xml:space="preserve"> 125:2022 è un documento pubblicato da UNI che riflette gli esiti del confronto svoltosi nel Tavolo di lavoro sulla certificazione di genere delle imprese previsto dal PNRR Missione 5, coordinato dal Dipartimento per le Pari Opportunità e a cui hanno partecipato il Dipartimento per le politiche della famiglia, il Ministero dell'Economia e delle Finanze, il Ministero del Lavoro e delle Politiche Sociali, il Ministero dello Sviluppo Economico e la Consigliera Nazionale di Parità. </w:t>
      </w:r>
    </w:p>
    <w:p w14:paraId="33FFC1FA" w14:textId="45C1716E" w:rsidR="00A14F2F" w:rsidRDefault="00A14F2F" w:rsidP="00A14F2F">
      <w:pPr>
        <w:jc w:val="both"/>
        <w:rPr>
          <w:rFonts w:ascii="Calibri" w:eastAsia="Calibri" w:hAnsi="Calibri"/>
        </w:rPr>
      </w:pPr>
      <w:r w:rsidRPr="005B724F">
        <w:rPr>
          <w:rFonts w:ascii="Calibri" w:eastAsia="Calibri" w:hAnsi="Calibri"/>
        </w:rPr>
        <w:t xml:space="preserve">Con la successiva pubblicazione in Gazzetta Ufficiale del 1 luglio 2022 del decreto del 29 aprile 2022, vengono recepite le “Linee guida sul sistema di gestione per la parità di genere che prevede l’adozione di specifici </w:t>
      </w:r>
      <w:r w:rsidRPr="00783121">
        <w:rPr>
          <w:rFonts w:ascii="Calibri" w:eastAsia="Calibri" w:hAnsi="Calibri"/>
          <w:b/>
          <w:bCs/>
        </w:rPr>
        <w:t xml:space="preserve">KPI </w:t>
      </w:r>
      <w:bookmarkStart w:id="3" w:name="_Hlk158203875"/>
      <w:r w:rsidRPr="00783121">
        <w:rPr>
          <w:rFonts w:ascii="Calibri" w:eastAsia="Calibri" w:hAnsi="Calibri"/>
          <w:b/>
          <w:bCs/>
        </w:rPr>
        <w:t>(</w:t>
      </w:r>
      <w:r w:rsidRPr="00783121">
        <w:rPr>
          <w:rFonts w:ascii="Calibri" w:eastAsia="Calibri" w:hAnsi="Calibri"/>
          <w:b/>
          <w:bCs/>
          <w:i/>
          <w:iCs/>
        </w:rPr>
        <w:t xml:space="preserve">Key Performance </w:t>
      </w:r>
      <w:proofErr w:type="spellStart"/>
      <w:r w:rsidRPr="00783121">
        <w:rPr>
          <w:rFonts w:ascii="Calibri" w:eastAsia="Calibri" w:hAnsi="Calibri"/>
          <w:b/>
          <w:bCs/>
          <w:i/>
          <w:iCs/>
        </w:rPr>
        <w:t>Indicator</w:t>
      </w:r>
      <w:proofErr w:type="spellEnd"/>
      <w:r w:rsidRPr="00783121">
        <w:rPr>
          <w:rFonts w:ascii="Calibri" w:eastAsia="Calibri" w:hAnsi="Calibri"/>
          <w:b/>
          <w:bCs/>
        </w:rPr>
        <w:t xml:space="preserve"> </w:t>
      </w:r>
      <w:bookmarkEnd w:id="3"/>
      <w:r w:rsidRPr="00783121">
        <w:rPr>
          <w:rFonts w:ascii="Calibri" w:eastAsia="Calibri" w:hAnsi="Calibri"/>
          <w:b/>
          <w:bCs/>
        </w:rPr>
        <w:t>– Indicatori chiave di prestazione)</w:t>
      </w:r>
      <w:r w:rsidRPr="005B724F">
        <w:rPr>
          <w:rFonts w:ascii="Calibri" w:eastAsia="Calibri" w:hAnsi="Calibri"/>
        </w:rPr>
        <w:t xml:space="preserve"> inerenti le politiche di parità di genere nelle organizzazioni” (Prassi di riferimento UNI/</w:t>
      </w:r>
      <w:proofErr w:type="spellStart"/>
      <w:r w:rsidRPr="005B724F">
        <w:rPr>
          <w:rFonts w:ascii="Calibri" w:eastAsia="Calibri" w:hAnsi="Calibri"/>
        </w:rPr>
        <w:t>PdR</w:t>
      </w:r>
      <w:proofErr w:type="spellEnd"/>
      <w:r w:rsidRPr="005B724F">
        <w:rPr>
          <w:rFonts w:ascii="Calibri" w:eastAsia="Calibri" w:hAnsi="Calibri"/>
        </w:rPr>
        <w:t xml:space="preserve"> 125:2022), quali parametri minimi per il conseguimento della certificazione della parità di genere per le imprese che, in base a specifica istruttoria, risultano conformi a detti criteri presentando domanda agli organismi di valutazione della conformità accreditati ai sensi del regolamento (CE) 765/2008. </w:t>
      </w:r>
    </w:p>
    <w:p w14:paraId="2A125820" w14:textId="77777777" w:rsidR="000B595E" w:rsidRPr="005B724F" w:rsidRDefault="000B595E" w:rsidP="000B595E">
      <w:pPr>
        <w:jc w:val="both"/>
        <w:rPr>
          <w:rFonts w:ascii="Calibri" w:eastAsia="Calibri" w:hAnsi="Calibri"/>
          <w:b/>
          <w:bCs/>
        </w:rPr>
      </w:pPr>
      <w:r w:rsidRPr="005B724F">
        <w:rPr>
          <w:rFonts w:ascii="Calibri" w:eastAsia="Calibri" w:hAnsi="Calibri"/>
          <w:b/>
          <w:bCs/>
        </w:rPr>
        <w:t>La prassi di riferimento:</w:t>
      </w:r>
    </w:p>
    <w:p w14:paraId="1CCB9B5E" w14:textId="70512AE5" w:rsidR="000B595E" w:rsidRPr="005B724F" w:rsidRDefault="000B595E" w:rsidP="0071263D">
      <w:pPr>
        <w:numPr>
          <w:ilvl w:val="0"/>
          <w:numId w:val="18"/>
        </w:numPr>
        <w:contextualSpacing/>
        <w:jc w:val="both"/>
        <w:rPr>
          <w:rFonts w:ascii="Calibri" w:eastAsia="Calibri" w:hAnsi="Calibri"/>
        </w:rPr>
      </w:pPr>
      <w:r w:rsidRPr="005B724F">
        <w:rPr>
          <w:rFonts w:ascii="Calibri" w:eastAsia="Calibri" w:hAnsi="Calibri"/>
        </w:rPr>
        <w:t xml:space="preserve">Definisce gli elementi necessari per mettere in pratica la certificazione della parità di genere nelle imprese, intervento (M5C1–1.3) previsto dal PNRR e regolato dalla legge 162/2021 e dalla </w:t>
      </w:r>
      <w:bookmarkStart w:id="4" w:name="_Hlk102558298"/>
      <w:r w:rsidRPr="005B724F">
        <w:rPr>
          <w:rFonts w:ascii="Calibri" w:eastAsia="Calibri" w:hAnsi="Calibri"/>
        </w:rPr>
        <w:t xml:space="preserve">legge 234/2022 </w:t>
      </w:r>
      <w:bookmarkEnd w:id="4"/>
      <w:r w:rsidRPr="005B724F">
        <w:rPr>
          <w:rFonts w:ascii="Calibri" w:eastAsia="Calibri" w:hAnsi="Calibri"/>
        </w:rPr>
        <w:t>(legge di bilancio 2022)</w:t>
      </w:r>
      <w:r w:rsidR="006E4BF7">
        <w:rPr>
          <w:rFonts w:ascii="Calibri" w:eastAsia="Calibri" w:hAnsi="Calibri"/>
        </w:rPr>
        <w:t>;</w:t>
      </w:r>
    </w:p>
    <w:p w14:paraId="7D378AAE" w14:textId="674087DE" w:rsidR="007F5155" w:rsidRPr="0011183F" w:rsidRDefault="000B595E" w:rsidP="00A0625D">
      <w:pPr>
        <w:numPr>
          <w:ilvl w:val="0"/>
          <w:numId w:val="18"/>
        </w:numPr>
        <w:contextualSpacing/>
        <w:jc w:val="both"/>
        <w:rPr>
          <w:rFonts w:ascii="Calibri" w:eastAsia="Calibri" w:hAnsi="Calibri"/>
        </w:rPr>
      </w:pPr>
      <w:r w:rsidRPr="0011183F">
        <w:rPr>
          <w:rFonts w:ascii="Calibri" w:eastAsia="Calibri" w:hAnsi="Calibri"/>
        </w:rPr>
        <w:t>Individua un sistema di fattori specifici (KPI</w:t>
      </w:r>
      <w:r w:rsidR="00757B40">
        <w:rPr>
          <w:rFonts w:ascii="Calibri" w:eastAsia="Calibri" w:hAnsi="Calibri"/>
        </w:rPr>
        <w:t>)</w:t>
      </w:r>
      <w:r w:rsidR="00F00926" w:rsidRPr="0011183F">
        <w:rPr>
          <w:rFonts w:ascii="Calibri" w:eastAsia="Calibri" w:hAnsi="Calibri"/>
        </w:rPr>
        <w:t xml:space="preserve"> raggruppati</w:t>
      </w:r>
      <w:r w:rsidR="0011183F" w:rsidRPr="0011183F">
        <w:rPr>
          <w:rFonts w:ascii="Calibri" w:eastAsia="Calibri" w:hAnsi="Calibri"/>
        </w:rPr>
        <w:t xml:space="preserve"> in</w:t>
      </w:r>
      <w:r w:rsidR="007F5155" w:rsidRPr="0011183F">
        <w:rPr>
          <w:rFonts w:ascii="Calibri" w:eastAsia="Calibri" w:hAnsi="Calibri"/>
        </w:rPr>
        <w:t xml:space="preserve"> </w:t>
      </w:r>
      <w:r w:rsidR="007F5155" w:rsidRPr="00783121">
        <w:rPr>
          <w:rFonts w:ascii="Calibri" w:eastAsia="Calibri" w:hAnsi="Calibri"/>
          <w:b/>
          <w:bCs/>
        </w:rPr>
        <w:t xml:space="preserve">6 </w:t>
      </w:r>
      <w:proofErr w:type="gramStart"/>
      <w:r w:rsidR="007F5155" w:rsidRPr="00783121">
        <w:rPr>
          <w:rFonts w:ascii="Calibri" w:eastAsia="Calibri" w:hAnsi="Calibri"/>
          <w:b/>
          <w:bCs/>
        </w:rPr>
        <w:t>macro-aree</w:t>
      </w:r>
      <w:proofErr w:type="gramEnd"/>
      <w:r w:rsidR="00F00926" w:rsidRPr="0011183F">
        <w:rPr>
          <w:rFonts w:ascii="Calibri" w:eastAsia="Calibri" w:hAnsi="Calibri"/>
        </w:rPr>
        <w:t xml:space="preserve">: </w:t>
      </w:r>
    </w:p>
    <w:p w14:paraId="56D02321" w14:textId="72BB149F" w:rsidR="007F5155" w:rsidRPr="007F5155" w:rsidRDefault="007F5155" w:rsidP="007F5155">
      <w:pPr>
        <w:numPr>
          <w:ilvl w:val="2"/>
          <w:numId w:val="6"/>
        </w:numPr>
        <w:contextualSpacing/>
        <w:jc w:val="both"/>
        <w:rPr>
          <w:rFonts w:ascii="Calibri" w:eastAsia="Calibri" w:hAnsi="Calibri"/>
        </w:rPr>
      </w:pPr>
      <w:r w:rsidRPr="007F5155">
        <w:rPr>
          <w:rFonts w:ascii="Calibri" w:eastAsia="Calibri" w:hAnsi="Calibri"/>
        </w:rPr>
        <w:t>Cultura e strategia</w:t>
      </w:r>
    </w:p>
    <w:p w14:paraId="09E094D0" w14:textId="0E7405EE" w:rsidR="007F5155" w:rsidRPr="007F5155" w:rsidRDefault="007F5155" w:rsidP="007F5155">
      <w:pPr>
        <w:numPr>
          <w:ilvl w:val="2"/>
          <w:numId w:val="6"/>
        </w:numPr>
        <w:contextualSpacing/>
        <w:jc w:val="both"/>
        <w:rPr>
          <w:rFonts w:ascii="Calibri" w:eastAsia="Calibri" w:hAnsi="Calibri"/>
        </w:rPr>
      </w:pPr>
      <w:r w:rsidRPr="007F5155">
        <w:rPr>
          <w:rFonts w:ascii="Calibri" w:eastAsia="Calibri" w:hAnsi="Calibri"/>
        </w:rPr>
        <w:t>Governance</w:t>
      </w:r>
    </w:p>
    <w:p w14:paraId="07B9B1A7" w14:textId="141439F4" w:rsidR="007F5155" w:rsidRPr="007F5155" w:rsidRDefault="007F5155" w:rsidP="007F5155">
      <w:pPr>
        <w:numPr>
          <w:ilvl w:val="2"/>
          <w:numId w:val="6"/>
        </w:numPr>
        <w:contextualSpacing/>
        <w:jc w:val="both"/>
        <w:rPr>
          <w:rFonts w:ascii="Calibri" w:eastAsia="Calibri" w:hAnsi="Calibri"/>
        </w:rPr>
      </w:pPr>
      <w:r w:rsidRPr="007F5155">
        <w:rPr>
          <w:rFonts w:ascii="Calibri" w:eastAsia="Calibri" w:hAnsi="Calibri"/>
        </w:rPr>
        <w:t>Processi HR</w:t>
      </w:r>
    </w:p>
    <w:p w14:paraId="79E10F15" w14:textId="07D3653E" w:rsidR="007F5155" w:rsidRPr="007F5155" w:rsidRDefault="007F5155" w:rsidP="007F5155">
      <w:pPr>
        <w:numPr>
          <w:ilvl w:val="2"/>
          <w:numId w:val="6"/>
        </w:numPr>
        <w:contextualSpacing/>
        <w:jc w:val="both"/>
        <w:rPr>
          <w:rFonts w:ascii="Calibri" w:eastAsia="Calibri" w:hAnsi="Calibri"/>
        </w:rPr>
      </w:pPr>
      <w:r w:rsidRPr="007F5155">
        <w:rPr>
          <w:rFonts w:ascii="Calibri" w:eastAsia="Calibri" w:hAnsi="Calibri"/>
        </w:rPr>
        <w:t>Opportunità di crescita in azienda neutrali per genere</w:t>
      </w:r>
    </w:p>
    <w:p w14:paraId="4A0C9A68" w14:textId="53DFB418" w:rsidR="007F5155" w:rsidRPr="007F5155" w:rsidRDefault="007F5155" w:rsidP="007F5155">
      <w:pPr>
        <w:numPr>
          <w:ilvl w:val="2"/>
          <w:numId w:val="6"/>
        </w:numPr>
        <w:contextualSpacing/>
        <w:jc w:val="both"/>
        <w:rPr>
          <w:rFonts w:ascii="Calibri" w:eastAsia="Calibri" w:hAnsi="Calibri"/>
        </w:rPr>
      </w:pPr>
      <w:r w:rsidRPr="007F5155">
        <w:rPr>
          <w:rFonts w:ascii="Calibri" w:eastAsia="Calibri" w:hAnsi="Calibri"/>
        </w:rPr>
        <w:t>Equità remunerativa per genere</w:t>
      </w:r>
    </w:p>
    <w:p w14:paraId="51141047" w14:textId="049D9002" w:rsidR="007F5155" w:rsidRPr="00A74A98" w:rsidRDefault="007F5155" w:rsidP="00A74A98">
      <w:pPr>
        <w:numPr>
          <w:ilvl w:val="2"/>
          <w:numId w:val="6"/>
        </w:numPr>
        <w:contextualSpacing/>
        <w:jc w:val="both"/>
        <w:rPr>
          <w:rFonts w:ascii="Calibri" w:eastAsia="Calibri" w:hAnsi="Calibri"/>
        </w:rPr>
      </w:pPr>
      <w:r w:rsidRPr="007F5155">
        <w:rPr>
          <w:rFonts w:ascii="Calibri" w:eastAsia="Calibri" w:hAnsi="Calibri"/>
        </w:rPr>
        <w:t xml:space="preserve">Tutela della genitorialità e conciliazione vita-lavoro </w:t>
      </w:r>
    </w:p>
    <w:p w14:paraId="2CD5AE2E" w14:textId="762677AC" w:rsidR="006E6536" w:rsidRDefault="006E6536" w:rsidP="00E25D92">
      <w:pPr>
        <w:pStyle w:val="Paragrafoelenco"/>
        <w:numPr>
          <w:ilvl w:val="0"/>
          <w:numId w:val="19"/>
        </w:numPr>
        <w:jc w:val="both"/>
        <w:rPr>
          <w:rFonts w:ascii="Calibri" w:eastAsia="Calibri" w:hAnsi="Calibri"/>
        </w:rPr>
      </w:pPr>
      <w:r>
        <w:rPr>
          <w:rFonts w:ascii="Calibri" w:eastAsia="Calibri" w:hAnsi="Calibri"/>
        </w:rPr>
        <w:t>I</w:t>
      </w:r>
      <w:r w:rsidRPr="006E6536">
        <w:rPr>
          <w:rFonts w:ascii="Calibri" w:eastAsia="Calibri" w:hAnsi="Calibri"/>
        </w:rPr>
        <w:t>l grado di maturità</w:t>
      </w:r>
      <w:r w:rsidR="00626314">
        <w:rPr>
          <w:rFonts w:ascii="Calibri" w:eastAsia="Calibri" w:hAnsi="Calibri"/>
        </w:rPr>
        <w:t xml:space="preserve"> conseguito</w:t>
      </w:r>
      <w:r w:rsidRPr="006E6536">
        <w:rPr>
          <w:rFonts w:ascii="Calibri" w:eastAsia="Calibri" w:hAnsi="Calibri"/>
        </w:rPr>
        <w:t xml:space="preserve"> d</w:t>
      </w:r>
      <w:r w:rsidR="00626314">
        <w:rPr>
          <w:rFonts w:ascii="Calibri" w:eastAsia="Calibri" w:hAnsi="Calibri"/>
        </w:rPr>
        <w:t>a</w:t>
      </w:r>
      <w:r w:rsidRPr="006E6536">
        <w:rPr>
          <w:rFonts w:ascii="Calibri" w:eastAsia="Calibri" w:hAnsi="Calibri"/>
        </w:rPr>
        <w:t>ll’organizzazione</w:t>
      </w:r>
      <w:r>
        <w:rPr>
          <w:rFonts w:ascii="Calibri" w:eastAsia="Calibri" w:hAnsi="Calibri"/>
        </w:rPr>
        <w:t xml:space="preserve"> avviene</w:t>
      </w:r>
      <w:r w:rsidRPr="006E6536">
        <w:rPr>
          <w:rFonts w:ascii="Calibri" w:eastAsia="Calibri" w:hAnsi="Calibri"/>
        </w:rPr>
        <w:t xml:space="preserve"> attraverso un monitoraggio annuale e una verifica ogni </w:t>
      </w:r>
      <w:proofErr w:type="gramStart"/>
      <w:r w:rsidRPr="006E6536">
        <w:rPr>
          <w:rFonts w:ascii="Calibri" w:eastAsia="Calibri" w:hAnsi="Calibri"/>
        </w:rPr>
        <w:t>2</w:t>
      </w:r>
      <w:proofErr w:type="gramEnd"/>
      <w:r w:rsidRPr="006E6536">
        <w:rPr>
          <w:rFonts w:ascii="Calibri" w:eastAsia="Calibri" w:hAnsi="Calibri"/>
        </w:rPr>
        <w:t xml:space="preserve"> anni, per dare evidenza del miglioramento ottenuto grazie alla varietà degli interventi messi in atto o delle correzioni attivate</w:t>
      </w:r>
      <w:r w:rsidR="00626314">
        <w:rPr>
          <w:rFonts w:ascii="Calibri" w:eastAsia="Calibri" w:hAnsi="Calibri"/>
        </w:rPr>
        <w:t>;</w:t>
      </w:r>
    </w:p>
    <w:p w14:paraId="5182463D" w14:textId="5E959DDA" w:rsidR="0093629E" w:rsidRPr="00E25D92" w:rsidRDefault="004B15FF" w:rsidP="00E25D92">
      <w:pPr>
        <w:pStyle w:val="Paragrafoelenco"/>
        <w:numPr>
          <w:ilvl w:val="0"/>
          <w:numId w:val="19"/>
        </w:numPr>
        <w:jc w:val="both"/>
        <w:rPr>
          <w:rFonts w:ascii="Calibri" w:eastAsia="Calibri" w:hAnsi="Calibri"/>
        </w:rPr>
      </w:pPr>
      <w:r w:rsidRPr="00E25D92">
        <w:rPr>
          <w:rFonts w:ascii="Calibri" w:eastAsia="Calibri" w:hAnsi="Calibri"/>
        </w:rPr>
        <w:t>Il sistema</w:t>
      </w:r>
      <w:r w:rsidR="00A74A98" w:rsidRPr="00E25D92">
        <w:rPr>
          <w:rFonts w:ascii="Calibri" w:eastAsia="Calibri" w:hAnsi="Calibri"/>
        </w:rPr>
        <w:t xml:space="preserve"> definito dalla Prassi</w:t>
      </w:r>
      <w:r w:rsidRPr="00E25D92">
        <w:rPr>
          <w:rFonts w:ascii="Calibri" w:eastAsia="Calibri" w:hAnsi="Calibri"/>
        </w:rPr>
        <w:t xml:space="preserve"> </w:t>
      </w:r>
      <w:r w:rsidR="00A74A98" w:rsidRPr="00E25D92">
        <w:rPr>
          <w:rFonts w:ascii="Calibri" w:eastAsia="Calibri" w:hAnsi="Calibri"/>
        </w:rPr>
        <w:t xml:space="preserve">di riferimento </w:t>
      </w:r>
      <w:r w:rsidRPr="00E25D92">
        <w:rPr>
          <w:rFonts w:ascii="Calibri" w:eastAsia="Calibri" w:hAnsi="Calibri"/>
        </w:rPr>
        <w:t xml:space="preserve">si applica a partire dalle micro-organizzazioni </w:t>
      </w:r>
      <w:r w:rsidR="005B0958" w:rsidRPr="00E25D92">
        <w:rPr>
          <w:rFonts w:ascii="Calibri" w:eastAsia="Calibri" w:hAnsi="Calibri"/>
        </w:rPr>
        <w:t>fino alle multinazionali</w:t>
      </w:r>
      <w:r w:rsidR="005613E8" w:rsidRPr="00E25D92">
        <w:rPr>
          <w:rFonts w:ascii="Calibri" w:eastAsia="Calibri" w:hAnsi="Calibri"/>
        </w:rPr>
        <w:t>, prevedendo</w:t>
      </w:r>
      <w:r w:rsidRPr="00E25D92">
        <w:rPr>
          <w:rFonts w:ascii="Calibri" w:eastAsia="Calibri" w:hAnsi="Calibri"/>
        </w:rPr>
        <w:t xml:space="preserve"> semplificazioni per le organizzazioni appartenenti alle </w:t>
      </w:r>
      <w:r w:rsidR="005B0958" w:rsidRPr="00E25D92">
        <w:rPr>
          <w:rFonts w:ascii="Calibri" w:eastAsia="Calibri" w:hAnsi="Calibri"/>
        </w:rPr>
        <w:t>micro e piccole dimensioni</w:t>
      </w:r>
      <w:r w:rsidR="00E25D92">
        <w:rPr>
          <w:rFonts w:ascii="Calibri" w:eastAsia="Calibri" w:hAnsi="Calibri"/>
        </w:rPr>
        <w:t>;</w:t>
      </w:r>
    </w:p>
    <w:p w14:paraId="2E0DD7AC" w14:textId="62C13818" w:rsidR="005F6F53" w:rsidRPr="00E25D92" w:rsidRDefault="004B15FF" w:rsidP="00E25D92">
      <w:pPr>
        <w:pStyle w:val="Paragrafoelenco"/>
        <w:numPr>
          <w:ilvl w:val="0"/>
          <w:numId w:val="19"/>
        </w:numPr>
        <w:jc w:val="both"/>
        <w:rPr>
          <w:rFonts w:ascii="Calibri" w:eastAsia="Calibri" w:hAnsi="Calibri"/>
        </w:rPr>
      </w:pPr>
      <w:r w:rsidRPr="00E25D92">
        <w:rPr>
          <w:rFonts w:ascii="Calibri" w:eastAsia="Calibri" w:hAnsi="Calibri"/>
        </w:rPr>
        <w:t>Il documento</w:t>
      </w:r>
      <w:r w:rsidR="003511BC" w:rsidRPr="00E25D92">
        <w:rPr>
          <w:rFonts w:ascii="Calibri" w:eastAsia="Calibri" w:hAnsi="Calibri"/>
        </w:rPr>
        <w:t>/prassi di riferimento</w:t>
      </w:r>
      <w:r w:rsidRPr="00E25D92">
        <w:rPr>
          <w:rFonts w:ascii="Calibri" w:eastAsia="Calibri" w:hAnsi="Calibri"/>
        </w:rPr>
        <w:t xml:space="preserve"> non si applica</w:t>
      </w:r>
      <w:r w:rsidR="00B73366" w:rsidRPr="00E25D92">
        <w:rPr>
          <w:rFonts w:ascii="Calibri" w:eastAsia="Calibri" w:hAnsi="Calibri"/>
        </w:rPr>
        <w:t>, invece,</w:t>
      </w:r>
      <w:r w:rsidRPr="00E25D92">
        <w:rPr>
          <w:rFonts w:ascii="Calibri" w:eastAsia="Calibri" w:hAnsi="Calibri"/>
        </w:rPr>
        <w:t xml:space="preserve"> alle Partite IVA che non hanno dipendenti o addetti/e.</w:t>
      </w:r>
    </w:p>
    <w:p w14:paraId="032A284F" w14:textId="046D3B88" w:rsidR="008A3DCE" w:rsidRDefault="002F204E" w:rsidP="0006494A">
      <w:pPr>
        <w:jc w:val="both"/>
      </w:pPr>
      <w:r>
        <w:t>Ai fini dell’acquisizione della certificazione, l</w:t>
      </w:r>
      <w:r w:rsidR="005F6F53">
        <w:t xml:space="preserve">a Prassi </w:t>
      </w:r>
      <w:r w:rsidR="005F6F53" w:rsidRPr="005F6F53">
        <w:t>di riferimento UNI/</w:t>
      </w:r>
      <w:proofErr w:type="spellStart"/>
      <w:r w:rsidR="005F6F53" w:rsidRPr="005F6F53">
        <w:t>PdR</w:t>
      </w:r>
      <w:proofErr w:type="spellEnd"/>
      <w:r w:rsidR="005F6F53" w:rsidRPr="005F6F53">
        <w:t xml:space="preserve"> 125:2022</w:t>
      </w:r>
      <w:r w:rsidR="00BB775E">
        <w:t xml:space="preserve"> </w:t>
      </w:r>
      <w:r>
        <w:t xml:space="preserve">richiede </w:t>
      </w:r>
      <w:r w:rsidR="00224786">
        <w:t>quindi</w:t>
      </w:r>
      <w:r>
        <w:t xml:space="preserve"> il soddisfacimento di requisiti specifici</w:t>
      </w:r>
      <w:r w:rsidR="00C85839">
        <w:t>.</w:t>
      </w:r>
      <w:r w:rsidR="002E052B">
        <w:t xml:space="preserve"> Si propone di seguito una </w:t>
      </w:r>
      <w:r w:rsidR="002E052B" w:rsidRPr="00E973FA">
        <w:rPr>
          <w:b/>
          <w:bCs/>
        </w:rPr>
        <w:t>tabella illustrativa sintetica</w:t>
      </w:r>
      <w:r w:rsidR="00F0554E">
        <w:t xml:space="preserve"> in cui vengono riportati </w:t>
      </w:r>
      <w:r w:rsidR="00E900F6">
        <w:t>gli standard</w:t>
      </w:r>
      <w:r w:rsidR="006D6B61">
        <w:t xml:space="preserve"> </w:t>
      </w:r>
      <w:r w:rsidR="002E1594">
        <w:t>richiesti</w:t>
      </w:r>
      <w:r w:rsidR="008021D6">
        <w:t xml:space="preserve">. </w:t>
      </w:r>
    </w:p>
    <w:p w14:paraId="65911580" w14:textId="77777777" w:rsidR="006F5206" w:rsidRDefault="006F5206" w:rsidP="0006494A">
      <w:pPr>
        <w:jc w:val="both"/>
      </w:pPr>
    </w:p>
    <w:p w14:paraId="41F78AFF" w14:textId="77777777" w:rsidR="006F5206" w:rsidRDefault="006F5206" w:rsidP="0006494A">
      <w:pPr>
        <w:jc w:val="both"/>
      </w:pPr>
    </w:p>
    <w:tbl>
      <w:tblPr>
        <w:tblStyle w:val="Grigliatabella"/>
        <w:tblW w:w="8930" w:type="dxa"/>
        <w:tblInd w:w="279" w:type="dxa"/>
        <w:tblLook w:val="04A0" w:firstRow="1" w:lastRow="0" w:firstColumn="1" w:lastColumn="0" w:noHBand="0" w:noVBand="1"/>
      </w:tblPr>
      <w:tblGrid>
        <w:gridCol w:w="8930"/>
      </w:tblGrid>
      <w:tr w:rsidR="00CA7C76" w:rsidRPr="00B72750" w14:paraId="22D66919" w14:textId="77777777" w:rsidTr="006F5206">
        <w:tc>
          <w:tcPr>
            <w:tcW w:w="8930" w:type="dxa"/>
            <w:shd w:val="clear" w:color="auto" w:fill="1F3864" w:themeFill="accent1" w:themeFillShade="80"/>
          </w:tcPr>
          <w:p w14:paraId="291B3F90" w14:textId="77777777" w:rsidR="00CA7C76" w:rsidRPr="00932402" w:rsidRDefault="00CA7C76" w:rsidP="00CA7C76">
            <w:pPr>
              <w:jc w:val="center"/>
              <w:rPr>
                <w:b/>
                <w:bCs/>
                <w:color w:val="FFFFFF" w:themeColor="background1"/>
              </w:rPr>
            </w:pPr>
          </w:p>
          <w:p w14:paraId="6E69A5C1" w14:textId="77777777" w:rsidR="00CA7C76" w:rsidRDefault="00CA7C76" w:rsidP="00CA7C76">
            <w:pPr>
              <w:jc w:val="center"/>
              <w:rPr>
                <w:b/>
                <w:bCs/>
                <w:color w:val="FFFFFF" w:themeColor="background1"/>
              </w:rPr>
            </w:pPr>
            <w:r w:rsidRPr="00932402">
              <w:rPr>
                <w:b/>
                <w:bCs/>
                <w:color w:val="FFFFFF" w:themeColor="background1"/>
              </w:rPr>
              <w:t>POLITICHE DI PARITÀ DI GENERE</w:t>
            </w:r>
          </w:p>
          <w:p w14:paraId="613AAB9C" w14:textId="15624BC2" w:rsidR="00CA7C76" w:rsidRPr="00932402" w:rsidRDefault="00CA7C76" w:rsidP="00CA7C76">
            <w:pPr>
              <w:jc w:val="center"/>
              <w:rPr>
                <w:b/>
                <w:bCs/>
                <w:color w:val="FFFFFF" w:themeColor="background1"/>
              </w:rPr>
            </w:pPr>
          </w:p>
        </w:tc>
      </w:tr>
      <w:tr w:rsidR="00CA7C76" w:rsidRPr="00B72750" w14:paraId="7F39969F" w14:textId="77777777" w:rsidTr="006F5206">
        <w:tc>
          <w:tcPr>
            <w:tcW w:w="8930" w:type="dxa"/>
            <w:shd w:val="clear" w:color="auto" w:fill="D5DCE4" w:themeFill="text2" w:themeFillTint="33"/>
          </w:tcPr>
          <w:p w14:paraId="3342F76A" w14:textId="77777777" w:rsidR="00CA7C76" w:rsidRDefault="00CA7C76" w:rsidP="00AA2BCB">
            <w:pPr>
              <w:pStyle w:val="Paragrafoelenco"/>
              <w:rPr>
                <w:sz w:val="20"/>
                <w:szCs w:val="20"/>
              </w:rPr>
            </w:pPr>
          </w:p>
          <w:p w14:paraId="2F9BC119" w14:textId="07FDEB92" w:rsidR="00CA7C76" w:rsidRPr="00B72750" w:rsidRDefault="00CA7C76" w:rsidP="009616D3">
            <w:pPr>
              <w:pStyle w:val="Paragrafoelenco"/>
              <w:numPr>
                <w:ilvl w:val="0"/>
                <w:numId w:val="14"/>
              </w:numPr>
              <w:rPr>
                <w:sz w:val="20"/>
                <w:szCs w:val="20"/>
              </w:rPr>
            </w:pPr>
            <w:r w:rsidRPr="00B72750">
              <w:rPr>
                <w:sz w:val="20"/>
                <w:szCs w:val="20"/>
              </w:rPr>
              <w:t xml:space="preserve">Le organizzazioni che adottano una politica di parità di genere globale che si proponga di valorizzare e tutelare la diversità e le pari opportunità sul luogo di lavoro, devono </w:t>
            </w:r>
            <w:r w:rsidRPr="00515A95">
              <w:rPr>
                <w:b/>
                <w:bCs/>
                <w:sz w:val="20"/>
                <w:szCs w:val="20"/>
              </w:rPr>
              <w:t>definire un piano di azione</w:t>
            </w:r>
            <w:r w:rsidRPr="00B72750">
              <w:rPr>
                <w:sz w:val="20"/>
                <w:szCs w:val="20"/>
              </w:rPr>
              <w:t xml:space="preserve"> per la sua attuazione, impostando un </w:t>
            </w:r>
            <w:r w:rsidRPr="00515A95">
              <w:rPr>
                <w:b/>
                <w:bCs/>
                <w:sz w:val="20"/>
                <w:szCs w:val="20"/>
              </w:rPr>
              <w:t>modello gestionale</w:t>
            </w:r>
            <w:r w:rsidRPr="00B72750">
              <w:rPr>
                <w:sz w:val="20"/>
                <w:szCs w:val="20"/>
              </w:rPr>
              <w:t xml:space="preserve"> che garantisca nel tempo il mantenimento dei requisiti definiti ed attuati, misurando gli stati di avanzamento dei risultati attraverso la predisposizione di specifici KPI di cui rendono conto nei documenti del sistema di gestione, attraverso il quale mantengono e verificano le azioni pianificate.</w:t>
            </w:r>
          </w:p>
          <w:p w14:paraId="679EE6BD" w14:textId="433FF82A" w:rsidR="00CA7C76" w:rsidRPr="00B72750" w:rsidRDefault="00CA7C76" w:rsidP="00713615">
            <w:pPr>
              <w:pStyle w:val="Paragrafoelenco"/>
              <w:numPr>
                <w:ilvl w:val="0"/>
                <w:numId w:val="14"/>
              </w:numPr>
              <w:rPr>
                <w:sz w:val="20"/>
                <w:szCs w:val="20"/>
              </w:rPr>
            </w:pPr>
            <w:r w:rsidRPr="00B72750">
              <w:rPr>
                <w:sz w:val="20"/>
                <w:szCs w:val="20"/>
              </w:rPr>
              <w:t xml:space="preserve">La politica globale deve contenere riferimenti a </w:t>
            </w:r>
            <w:r w:rsidRPr="00FD1A06">
              <w:rPr>
                <w:b/>
                <w:bCs/>
                <w:sz w:val="20"/>
                <w:szCs w:val="20"/>
              </w:rPr>
              <w:t>politiche collegate relative almeno alla gestione del personale e delle carriere ed alla comunicazione</w:t>
            </w:r>
            <w:r w:rsidRPr="00B72750">
              <w:rPr>
                <w:sz w:val="20"/>
                <w:szCs w:val="20"/>
              </w:rPr>
              <w:t xml:space="preserve"> (comprese le attività di marketing e pubblicità) che devono dichiarare in modo trasparente la volontà</w:t>
            </w:r>
            <w:r>
              <w:rPr>
                <w:sz w:val="20"/>
                <w:szCs w:val="20"/>
              </w:rPr>
              <w:t xml:space="preserve"> </w:t>
            </w:r>
            <w:r w:rsidRPr="00B72750">
              <w:rPr>
                <w:sz w:val="20"/>
                <w:szCs w:val="20"/>
              </w:rPr>
              <w:t>dell’organizzazione di perseguire la parità di genere, valorizzare le diversità e supportare l’empowerment femminile.</w:t>
            </w:r>
          </w:p>
          <w:p w14:paraId="5922B75A" w14:textId="77777777" w:rsidR="00CA7C76" w:rsidRPr="00B72750" w:rsidRDefault="00CA7C76" w:rsidP="009616D3">
            <w:pPr>
              <w:pStyle w:val="Paragrafoelenco"/>
              <w:numPr>
                <w:ilvl w:val="0"/>
                <w:numId w:val="14"/>
              </w:numPr>
              <w:rPr>
                <w:sz w:val="20"/>
                <w:szCs w:val="20"/>
              </w:rPr>
            </w:pPr>
            <w:r w:rsidRPr="00B72750">
              <w:rPr>
                <w:sz w:val="20"/>
                <w:szCs w:val="20"/>
              </w:rPr>
              <w:t xml:space="preserve">La politica generale e quelle collegate alla parità di genere possono fare parte di un unico </w:t>
            </w:r>
            <w:r w:rsidRPr="00FD1A06">
              <w:rPr>
                <w:b/>
                <w:bCs/>
                <w:sz w:val="20"/>
                <w:szCs w:val="20"/>
              </w:rPr>
              <w:t>documento del sistema</w:t>
            </w:r>
            <w:r w:rsidRPr="00B72750">
              <w:rPr>
                <w:sz w:val="20"/>
                <w:szCs w:val="20"/>
              </w:rPr>
              <w:t xml:space="preserve">, e devono essere riconfermate o aggiornate al momento della </w:t>
            </w:r>
            <w:r w:rsidRPr="00FD1A06">
              <w:rPr>
                <w:b/>
                <w:bCs/>
                <w:sz w:val="20"/>
                <w:szCs w:val="20"/>
              </w:rPr>
              <w:t>revisione periodica</w:t>
            </w:r>
            <w:r w:rsidRPr="00B72750">
              <w:rPr>
                <w:sz w:val="20"/>
                <w:szCs w:val="20"/>
              </w:rPr>
              <w:t>, come parte della verifica e del miglioramento del sistema di gestione.</w:t>
            </w:r>
            <w:r w:rsidRPr="00B72750">
              <w:rPr>
                <w:sz w:val="20"/>
                <w:szCs w:val="20"/>
              </w:rPr>
              <w:cr/>
            </w:r>
          </w:p>
          <w:p w14:paraId="5C88CF38" w14:textId="59EF474B" w:rsidR="00CA7C76" w:rsidRPr="00B72750" w:rsidRDefault="00CA7C76" w:rsidP="00723243">
            <w:pPr>
              <w:rPr>
                <w:sz w:val="20"/>
                <w:szCs w:val="20"/>
              </w:rPr>
            </w:pPr>
            <w:r w:rsidRPr="00B72750">
              <w:rPr>
                <w:sz w:val="20"/>
                <w:szCs w:val="20"/>
              </w:rPr>
              <w:t>La politica di parità di genere aziendale deve essere:</w:t>
            </w:r>
          </w:p>
          <w:p w14:paraId="205F6D31" w14:textId="77777777" w:rsidR="00CA7C76" w:rsidRPr="00B72750" w:rsidRDefault="00CA7C76" w:rsidP="000F4CC4">
            <w:pPr>
              <w:pStyle w:val="Paragrafoelenco"/>
              <w:numPr>
                <w:ilvl w:val="0"/>
                <w:numId w:val="15"/>
              </w:numPr>
              <w:rPr>
                <w:sz w:val="20"/>
                <w:szCs w:val="20"/>
              </w:rPr>
            </w:pPr>
            <w:r w:rsidRPr="00B72750">
              <w:rPr>
                <w:sz w:val="20"/>
                <w:szCs w:val="20"/>
              </w:rPr>
              <w:t>definita dall’</w:t>
            </w:r>
            <w:r w:rsidRPr="0016632A">
              <w:rPr>
                <w:b/>
                <w:bCs/>
                <w:sz w:val="20"/>
                <w:szCs w:val="20"/>
              </w:rPr>
              <w:t>Alta Direzione</w:t>
            </w:r>
            <w:r w:rsidRPr="00B72750">
              <w:rPr>
                <w:sz w:val="20"/>
                <w:szCs w:val="20"/>
              </w:rPr>
              <w:t xml:space="preserve">, in coordinamento con il </w:t>
            </w:r>
            <w:r w:rsidRPr="0016632A">
              <w:rPr>
                <w:b/>
                <w:bCs/>
                <w:sz w:val="20"/>
                <w:szCs w:val="20"/>
              </w:rPr>
              <w:t>comitato guida</w:t>
            </w:r>
            <w:r w:rsidRPr="00B72750">
              <w:rPr>
                <w:sz w:val="20"/>
                <w:szCs w:val="20"/>
              </w:rPr>
              <w:t>;</w:t>
            </w:r>
          </w:p>
          <w:p w14:paraId="07ECA8B3" w14:textId="678A80A9" w:rsidR="00CA7C76" w:rsidRPr="00B72750" w:rsidRDefault="00CA7C76" w:rsidP="000F4CC4">
            <w:pPr>
              <w:pStyle w:val="Paragrafoelenco"/>
              <w:numPr>
                <w:ilvl w:val="0"/>
                <w:numId w:val="15"/>
              </w:numPr>
              <w:rPr>
                <w:sz w:val="20"/>
                <w:szCs w:val="20"/>
              </w:rPr>
            </w:pPr>
            <w:r w:rsidRPr="0016632A">
              <w:rPr>
                <w:b/>
                <w:bCs/>
                <w:sz w:val="20"/>
                <w:szCs w:val="20"/>
              </w:rPr>
              <w:t>comunicata e diffusa</w:t>
            </w:r>
            <w:r w:rsidRPr="00B72750">
              <w:rPr>
                <w:sz w:val="20"/>
                <w:szCs w:val="20"/>
              </w:rPr>
              <w:t xml:space="preserve"> all’interno dell’organizzazione ed alle proprie parti interessate;</w:t>
            </w:r>
          </w:p>
          <w:p w14:paraId="1D10A1D6" w14:textId="095970C1" w:rsidR="00CA7C76" w:rsidRPr="00B72750" w:rsidRDefault="00CA7C76" w:rsidP="000F4CC4">
            <w:pPr>
              <w:pStyle w:val="Paragrafoelenco"/>
              <w:numPr>
                <w:ilvl w:val="0"/>
                <w:numId w:val="15"/>
              </w:numPr>
              <w:rPr>
                <w:sz w:val="20"/>
                <w:szCs w:val="20"/>
              </w:rPr>
            </w:pPr>
            <w:r w:rsidRPr="00B72750">
              <w:rPr>
                <w:sz w:val="20"/>
                <w:szCs w:val="20"/>
              </w:rPr>
              <w:t xml:space="preserve">oggetto di </w:t>
            </w:r>
            <w:r w:rsidRPr="0016632A">
              <w:rPr>
                <w:b/>
                <w:bCs/>
                <w:sz w:val="20"/>
                <w:szCs w:val="20"/>
              </w:rPr>
              <w:t>formazione e sensibilizzazione al management</w:t>
            </w:r>
            <w:r w:rsidRPr="00B72750">
              <w:rPr>
                <w:sz w:val="20"/>
                <w:szCs w:val="20"/>
              </w:rPr>
              <w:t xml:space="preserve"> aziendale,</w:t>
            </w:r>
          </w:p>
          <w:p w14:paraId="5B3F64F3" w14:textId="40B9CBFA" w:rsidR="00CA7C76" w:rsidRPr="00B72750" w:rsidRDefault="00CA7C76" w:rsidP="000F4CC4">
            <w:pPr>
              <w:pStyle w:val="Paragrafoelenco"/>
              <w:numPr>
                <w:ilvl w:val="0"/>
                <w:numId w:val="15"/>
              </w:numPr>
              <w:rPr>
                <w:sz w:val="20"/>
                <w:szCs w:val="20"/>
              </w:rPr>
            </w:pPr>
            <w:r w:rsidRPr="0016632A">
              <w:rPr>
                <w:b/>
                <w:bCs/>
                <w:sz w:val="20"/>
                <w:szCs w:val="20"/>
              </w:rPr>
              <w:t>revisionata o confermata periodicamente</w:t>
            </w:r>
            <w:r w:rsidRPr="00B72750">
              <w:rPr>
                <w:sz w:val="20"/>
                <w:szCs w:val="20"/>
              </w:rPr>
              <w:t xml:space="preserve"> in fase di revisione sulla base degli accadimenti, dei cambiamenti e dei risultati dei monitoraggi e delle verifiche;</w:t>
            </w:r>
          </w:p>
          <w:p w14:paraId="04456BE5" w14:textId="77777777" w:rsidR="00CA7C76" w:rsidRDefault="00CA7C76" w:rsidP="00763B8A">
            <w:pPr>
              <w:pStyle w:val="Paragrafoelenco"/>
              <w:numPr>
                <w:ilvl w:val="0"/>
                <w:numId w:val="15"/>
              </w:numPr>
              <w:rPr>
                <w:sz w:val="20"/>
                <w:szCs w:val="20"/>
              </w:rPr>
            </w:pPr>
            <w:r w:rsidRPr="008601B1">
              <w:rPr>
                <w:sz w:val="20"/>
                <w:szCs w:val="20"/>
              </w:rPr>
              <w:t xml:space="preserve">coordinata da una </w:t>
            </w:r>
            <w:r w:rsidRPr="008601B1">
              <w:rPr>
                <w:b/>
                <w:bCs/>
                <w:sz w:val="20"/>
                <w:szCs w:val="20"/>
              </w:rPr>
              <w:t>figura responsabile</w:t>
            </w:r>
            <w:r w:rsidRPr="008601B1">
              <w:rPr>
                <w:sz w:val="20"/>
                <w:szCs w:val="20"/>
              </w:rPr>
              <w:t>, designata dal management e in possesso di competenze organizzative e di genere</w:t>
            </w:r>
          </w:p>
          <w:p w14:paraId="02140C4C" w14:textId="7648EB02" w:rsidR="00CA7C76" w:rsidRPr="008601B1" w:rsidRDefault="00CA7C76" w:rsidP="00763B8A">
            <w:pPr>
              <w:pStyle w:val="Paragrafoelenco"/>
              <w:numPr>
                <w:ilvl w:val="0"/>
                <w:numId w:val="15"/>
              </w:numPr>
              <w:rPr>
                <w:sz w:val="20"/>
                <w:szCs w:val="20"/>
              </w:rPr>
            </w:pPr>
            <w:r w:rsidRPr="008601B1">
              <w:rPr>
                <w:sz w:val="20"/>
                <w:szCs w:val="20"/>
              </w:rPr>
              <w:t xml:space="preserve">resa </w:t>
            </w:r>
            <w:r w:rsidRPr="008601B1">
              <w:rPr>
                <w:b/>
                <w:bCs/>
                <w:sz w:val="20"/>
                <w:szCs w:val="20"/>
              </w:rPr>
              <w:t>disponibile sul sito dell’organizzazione</w:t>
            </w:r>
          </w:p>
          <w:p w14:paraId="080C3592" w14:textId="77777777" w:rsidR="00CA7C76" w:rsidRDefault="00CA7C76" w:rsidP="000F4CC4">
            <w:pPr>
              <w:rPr>
                <w:sz w:val="20"/>
                <w:szCs w:val="20"/>
              </w:rPr>
            </w:pPr>
          </w:p>
          <w:p w14:paraId="6529EA65" w14:textId="0E3EE1E5" w:rsidR="00CA7C76" w:rsidRPr="00B72750" w:rsidRDefault="00CA7C76" w:rsidP="000F4CC4">
            <w:pPr>
              <w:rPr>
                <w:sz w:val="20"/>
                <w:szCs w:val="20"/>
              </w:rPr>
            </w:pPr>
            <w:r w:rsidRPr="00B72750">
              <w:rPr>
                <w:sz w:val="20"/>
                <w:szCs w:val="20"/>
              </w:rPr>
              <w:t xml:space="preserve">La politica deve </w:t>
            </w:r>
            <w:r>
              <w:rPr>
                <w:sz w:val="20"/>
                <w:szCs w:val="20"/>
              </w:rPr>
              <w:t xml:space="preserve">inoltre </w:t>
            </w:r>
            <w:r w:rsidRPr="00B72750">
              <w:rPr>
                <w:sz w:val="20"/>
                <w:szCs w:val="20"/>
              </w:rPr>
              <w:t xml:space="preserve">contenere i </w:t>
            </w:r>
            <w:r w:rsidRPr="008601B1">
              <w:rPr>
                <w:b/>
                <w:bCs/>
                <w:sz w:val="20"/>
                <w:szCs w:val="20"/>
              </w:rPr>
              <w:t>principi</w:t>
            </w:r>
            <w:r w:rsidRPr="00B72750">
              <w:rPr>
                <w:sz w:val="20"/>
                <w:szCs w:val="20"/>
              </w:rPr>
              <w:t xml:space="preserve"> e le indicazioni guida che definiscono l’</w:t>
            </w:r>
            <w:r w:rsidRPr="008601B1">
              <w:rPr>
                <w:b/>
                <w:bCs/>
                <w:sz w:val="20"/>
                <w:szCs w:val="20"/>
              </w:rPr>
              <w:t xml:space="preserve">impegno dell’organizzazione </w:t>
            </w:r>
            <w:r w:rsidRPr="00B72750">
              <w:rPr>
                <w:sz w:val="20"/>
                <w:szCs w:val="20"/>
              </w:rPr>
              <w:t>nei confronti dei temi relativi alla parità di genere, la valorizzazione delle diversità e l’empowerment femminile.</w:t>
            </w:r>
          </w:p>
          <w:p w14:paraId="137AE0C5" w14:textId="70FBEEBD" w:rsidR="00CA7C76" w:rsidRPr="00B72750" w:rsidRDefault="00CA7C76" w:rsidP="000F4CC4">
            <w:pPr>
              <w:rPr>
                <w:sz w:val="20"/>
                <w:szCs w:val="20"/>
              </w:rPr>
            </w:pPr>
            <w:r w:rsidRPr="00B72750">
              <w:rPr>
                <w:sz w:val="20"/>
                <w:szCs w:val="20"/>
              </w:rPr>
              <w:t xml:space="preserve">La direzione assegna </w:t>
            </w:r>
            <w:r w:rsidRPr="00C045D8">
              <w:rPr>
                <w:b/>
                <w:bCs/>
                <w:sz w:val="20"/>
                <w:szCs w:val="20"/>
              </w:rPr>
              <w:t>risorse</w:t>
            </w:r>
            <w:r w:rsidRPr="00B72750">
              <w:rPr>
                <w:sz w:val="20"/>
                <w:szCs w:val="20"/>
              </w:rPr>
              <w:t xml:space="preserve"> (</w:t>
            </w:r>
            <w:r w:rsidRPr="00C045D8">
              <w:rPr>
                <w:sz w:val="20"/>
                <w:szCs w:val="20"/>
              </w:rPr>
              <w:t>budget</w:t>
            </w:r>
            <w:r w:rsidRPr="00B72750">
              <w:rPr>
                <w:sz w:val="20"/>
                <w:szCs w:val="20"/>
              </w:rPr>
              <w:t xml:space="preserve">), </w:t>
            </w:r>
            <w:r w:rsidRPr="00C045D8">
              <w:rPr>
                <w:b/>
                <w:bCs/>
                <w:sz w:val="20"/>
                <w:szCs w:val="20"/>
              </w:rPr>
              <w:t>responsabilità</w:t>
            </w:r>
            <w:r w:rsidRPr="00B72750">
              <w:rPr>
                <w:sz w:val="20"/>
                <w:szCs w:val="20"/>
              </w:rPr>
              <w:t xml:space="preserve"> ed </w:t>
            </w:r>
            <w:r w:rsidRPr="00C045D8">
              <w:rPr>
                <w:b/>
                <w:bCs/>
                <w:sz w:val="20"/>
                <w:szCs w:val="20"/>
              </w:rPr>
              <w:t>autorità</w:t>
            </w:r>
            <w:r w:rsidRPr="00B72750">
              <w:rPr>
                <w:sz w:val="20"/>
                <w:szCs w:val="20"/>
              </w:rPr>
              <w:t xml:space="preserve"> </w:t>
            </w:r>
            <w:r w:rsidRPr="00C045D8">
              <w:rPr>
                <w:b/>
                <w:bCs/>
                <w:sz w:val="20"/>
                <w:szCs w:val="20"/>
              </w:rPr>
              <w:t>adeguate</w:t>
            </w:r>
            <w:r w:rsidRPr="00B72750">
              <w:rPr>
                <w:sz w:val="20"/>
                <w:szCs w:val="20"/>
              </w:rPr>
              <w:t xml:space="preserve"> </w:t>
            </w:r>
            <w:proofErr w:type="gramStart"/>
            <w:r w:rsidRPr="00B72750">
              <w:rPr>
                <w:sz w:val="20"/>
                <w:szCs w:val="20"/>
              </w:rPr>
              <w:t>per</w:t>
            </w:r>
            <w:r>
              <w:rPr>
                <w:sz w:val="20"/>
                <w:szCs w:val="20"/>
              </w:rPr>
              <w:t xml:space="preserve"> </w:t>
            </w:r>
            <w:r w:rsidRPr="00B72750">
              <w:rPr>
                <w:sz w:val="20"/>
                <w:szCs w:val="20"/>
              </w:rPr>
              <w:t>la</w:t>
            </w:r>
            <w:proofErr w:type="gramEnd"/>
            <w:r w:rsidRPr="00B72750">
              <w:rPr>
                <w:sz w:val="20"/>
                <w:szCs w:val="20"/>
              </w:rPr>
              <w:t xml:space="preserve"> persecuzione, il raggiungimento ed il mantenimento degli obiettivi di parità di genere stabiliti.</w:t>
            </w:r>
          </w:p>
          <w:p w14:paraId="7A86E1CB" w14:textId="77777777" w:rsidR="00CA7C76" w:rsidRDefault="00CA7C76" w:rsidP="0008608A">
            <w:pPr>
              <w:rPr>
                <w:sz w:val="20"/>
                <w:szCs w:val="20"/>
              </w:rPr>
            </w:pPr>
          </w:p>
          <w:p w14:paraId="34661265" w14:textId="576FE3E6" w:rsidR="00CA7C76" w:rsidRDefault="00CA7C76" w:rsidP="0008608A">
            <w:pPr>
              <w:rPr>
                <w:sz w:val="20"/>
                <w:szCs w:val="20"/>
              </w:rPr>
            </w:pPr>
            <w:r w:rsidRPr="00B72750">
              <w:rPr>
                <w:sz w:val="20"/>
                <w:szCs w:val="20"/>
              </w:rPr>
              <w:t xml:space="preserve">La direzione, in relazione alla dimensione aziendale, deve nominare un </w:t>
            </w:r>
            <w:r w:rsidRPr="00F11A4C">
              <w:rPr>
                <w:b/>
                <w:bCs/>
                <w:sz w:val="20"/>
                <w:szCs w:val="20"/>
              </w:rPr>
              <w:t>comitato guida</w:t>
            </w:r>
            <w:r w:rsidRPr="00B72750">
              <w:rPr>
                <w:sz w:val="20"/>
                <w:szCs w:val="20"/>
              </w:rPr>
              <w:t xml:space="preserve"> per l’efficace adozione e la continua ed efficace applicazione della politica per la parità di genere (generale e correlate). Il </w:t>
            </w:r>
            <w:r w:rsidRPr="00F11A4C">
              <w:rPr>
                <w:sz w:val="20"/>
                <w:szCs w:val="20"/>
              </w:rPr>
              <w:t>comitato guida</w:t>
            </w:r>
            <w:r w:rsidRPr="00B72750">
              <w:rPr>
                <w:sz w:val="20"/>
                <w:szCs w:val="20"/>
              </w:rPr>
              <w:t xml:space="preserve">, in base alle dimensioni dell’organizzazione, deve essere </w:t>
            </w:r>
            <w:r w:rsidRPr="00F11A4C">
              <w:rPr>
                <w:b/>
                <w:bCs/>
                <w:sz w:val="20"/>
                <w:szCs w:val="20"/>
              </w:rPr>
              <w:t>composto</w:t>
            </w:r>
            <w:r w:rsidRPr="00B72750">
              <w:rPr>
                <w:sz w:val="20"/>
                <w:szCs w:val="20"/>
              </w:rPr>
              <w:t xml:space="preserve"> almeno </w:t>
            </w:r>
            <w:r w:rsidRPr="00CE13D9">
              <w:rPr>
                <w:b/>
                <w:bCs/>
                <w:sz w:val="20"/>
                <w:szCs w:val="20"/>
              </w:rPr>
              <w:t>dall’amministratore delegato</w:t>
            </w:r>
            <w:r w:rsidRPr="00B72750">
              <w:rPr>
                <w:sz w:val="20"/>
                <w:szCs w:val="20"/>
              </w:rPr>
              <w:t xml:space="preserve">, o da un delegato dalla proprietà, </w:t>
            </w:r>
            <w:r w:rsidRPr="00CE13D9">
              <w:rPr>
                <w:b/>
                <w:bCs/>
                <w:sz w:val="20"/>
                <w:szCs w:val="20"/>
              </w:rPr>
              <w:t>e dal direttore del personale</w:t>
            </w:r>
            <w:r w:rsidRPr="00B72750">
              <w:rPr>
                <w:sz w:val="20"/>
                <w:szCs w:val="20"/>
              </w:rPr>
              <w:t>, o altra figura equivalente</w:t>
            </w:r>
            <w:r>
              <w:rPr>
                <w:sz w:val="20"/>
                <w:szCs w:val="20"/>
              </w:rPr>
              <w:t>.</w:t>
            </w:r>
          </w:p>
          <w:p w14:paraId="2E7CA7AE" w14:textId="4833C3DA" w:rsidR="00CA7C76" w:rsidRPr="00B72750" w:rsidRDefault="00CA7C76" w:rsidP="0008608A">
            <w:pPr>
              <w:rPr>
                <w:sz w:val="20"/>
                <w:szCs w:val="20"/>
              </w:rPr>
            </w:pPr>
          </w:p>
        </w:tc>
      </w:tr>
      <w:tr w:rsidR="00CA7C76" w:rsidRPr="00CA7C76" w14:paraId="48CDB659" w14:textId="77777777" w:rsidTr="006F5206">
        <w:tc>
          <w:tcPr>
            <w:tcW w:w="8930" w:type="dxa"/>
            <w:shd w:val="clear" w:color="auto" w:fill="1F3864" w:themeFill="accent1" w:themeFillShade="80"/>
          </w:tcPr>
          <w:p w14:paraId="7A634DEA" w14:textId="77777777" w:rsidR="00CA7C76" w:rsidRPr="00CA7C76" w:rsidRDefault="00CA7C76" w:rsidP="00CA7C76">
            <w:pPr>
              <w:jc w:val="center"/>
              <w:rPr>
                <w:b/>
                <w:bCs/>
                <w:color w:val="FFFFFF" w:themeColor="background1"/>
                <w:sz w:val="24"/>
                <w:szCs w:val="24"/>
              </w:rPr>
            </w:pPr>
          </w:p>
          <w:p w14:paraId="3B4041A2" w14:textId="77777777" w:rsidR="00CA7C76" w:rsidRDefault="00CA7C76" w:rsidP="00CA7C76">
            <w:pPr>
              <w:jc w:val="center"/>
              <w:rPr>
                <w:b/>
                <w:bCs/>
                <w:color w:val="FFFFFF" w:themeColor="background1"/>
                <w:sz w:val="24"/>
                <w:szCs w:val="24"/>
              </w:rPr>
            </w:pPr>
            <w:r w:rsidRPr="00CA7C76">
              <w:rPr>
                <w:b/>
                <w:bCs/>
                <w:color w:val="FFFFFF" w:themeColor="background1"/>
                <w:sz w:val="24"/>
                <w:szCs w:val="24"/>
              </w:rPr>
              <w:t>PIANIFICAZIONE</w:t>
            </w:r>
          </w:p>
          <w:p w14:paraId="7DFF5E33" w14:textId="4EB0FFCB" w:rsidR="00CA7C76" w:rsidRPr="00CA7C76" w:rsidRDefault="00CA7C76" w:rsidP="00CA7C76">
            <w:pPr>
              <w:jc w:val="center"/>
              <w:rPr>
                <w:b/>
                <w:bCs/>
                <w:color w:val="FFFFFF" w:themeColor="background1"/>
                <w:sz w:val="24"/>
                <w:szCs w:val="24"/>
              </w:rPr>
            </w:pPr>
          </w:p>
        </w:tc>
      </w:tr>
      <w:tr w:rsidR="00CA7C76" w:rsidRPr="00B72750" w14:paraId="3B391EE0" w14:textId="77777777" w:rsidTr="006F5206">
        <w:tc>
          <w:tcPr>
            <w:tcW w:w="8930" w:type="dxa"/>
            <w:shd w:val="clear" w:color="auto" w:fill="D5DCE4" w:themeFill="text2" w:themeFillTint="33"/>
          </w:tcPr>
          <w:p w14:paraId="11D597ED" w14:textId="77777777" w:rsidR="00CA7C76" w:rsidRDefault="00CA7C76" w:rsidP="00F204D1">
            <w:pPr>
              <w:rPr>
                <w:sz w:val="20"/>
                <w:szCs w:val="20"/>
              </w:rPr>
            </w:pPr>
          </w:p>
          <w:p w14:paraId="4A3224C8" w14:textId="5C15F337" w:rsidR="00CA7C76" w:rsidRPr="00B72750" w:rsidRDefault="00CA7C76" w:rsidP="00F204D1">
            <w:pPr>
              <w:rPr>
                <w:sz w:val="20"/>
                <w:szCs w:val="20"/>
              </w:rPr>
            </w:pPr>
            <w:r w:rsidRPr="00B72750">
              <w:rPr>
                <w:sz w:val="20"/>
                <w:szCs w:val="20"/>
              </w:rPr>
              <w:t xml:space="preserve">Il </w:t>
            </w:r>
            <w:r w:rsidRPr="00B73ACD">
              <w:rPr>
                <w:b/>
                <w:bCs/>
                <w:sz w:val="20"/>
                <w:szCs w:val="20"/>
              </w:rPr>
              <w:t>comitato guida</w:t>
            </w:r>
            <w:r w:rsidRPr="00B72750">
              <w:rPr>
                <w:sz w:val="20"/>
                <w:szCs w:val="20"/>
              </w:rPr>
              <w:t xml:space="preserve"> deve redigere il </w:t>
            </w:r>
            <w:r w:rsidR="00F977F6" w:rsidRPr="00F977F6">
              <w:rPr>
                <w:b/>
                <w:bCs/>
                <w:sz w:val="20"/>
                <w:szCs w:val="20"/>
                <w:u w:val="single"/>
              </w:rPr>
              <w:t>PIANO STRATEGICO</w:t>
            </w:r>
            <w:r w:rsidR="00F977F6" w:rsidRPr="00B72750">
              <w:rPr>
                <w:sz w:val="20"/>
                <w:szCs w:val="20"/>
              </w:rPr>
              <w:t xml:space="preserve"> </w:t>
            </w:r>
            <w:r w:rsidRPr="00B72750">
              <w:rPr>
                <w:sz w:val="20"/>
                <w:szCs w:val="20"/>
              </w:rPr>
              <w:t xml:space="preserve">che definisce per ogni tema identificato dalla politica (generale e collegate) </w:t>
            </w:r>
            <w:r w:rsidRPr="00D81B4B">
              <w:rPr>
                <w:b/>
                <w:bCs/>
                <w:sz w:val="20"/>
                <w:szCs w:val="20"/>
              </w:rPr>
              <w:t>obbiettivi</w:t>
            </w:r>
            <w:r w:rsidRPr="00B72750">
              <w:rPr>
                <w:sz w:val="20"/>
                <w:szCs w:val="20"/>
              </w:rPr>
              <w:t xml:space="preserve"> semplici, misurabili, raggiungibili, realistici, pianificati nel tempo ed assegnati come responsabilità di attuazione.</w:t>
            </w:r>
          </w:p>
          <w:p w14:paraId="00B9E3A7" w14:textId="77777777" w:rsidR="00CA7C76" w:rsidRDefault="00CA7C76" w:rsidP="00F204D1">
            <w:pPr>
              <w:rPr>
                <w:sz w:val="20"/>
                <w:szCs w:val="20"/>
              </w:rPr>
            </w:pPr>
          </w:p>
          <w:p w14:paraId="765F2CB8" w14:textId="77777777" w:rsidR="00CA7C76" w:rsidRPr="00B72750" w:rsidRDefault="00CA7C76" w:rsidP="00F204D1">
            <w:pPr>
              <w:rPr>
                <w:sz w:val="20"/>
                <w:szCs w:val="20"/>
              </w:rPr>
            </w:pPr>
            <w:r w:rsidRPr="00B72750">
              <w:rPr>
                <w:sz w:val="20"/>
                <w:szCs w:val="20"/>
              </w:rPr>
              <w:t xml:space="preserve">Il </w:t>
            </w:r>
            <w:r w:rsidRPr="00B73ACD">
              <w:rPr>
                <w:b/>
                <w:bCs/>
                <w:sz w:val="20"/>
                <w:szCs w:val="20"/>
              </w:rPr>
              <w:t>piano strategico</w:t>
            </w:r>
            <w:r w:rsidRPr="00B72750">
              <w:rPr>
                <w:sz w:val="20"/>
                <w:szCs w:val="20"/>
              </w:rPr>
              <w:t xml:space="preserve"> per l’attuazione deve essere composto dalle seguenti </w:t>
            </w:r>
            <w:r w:rsidRPr="00213D20">
              <w:rPr>
                <w:b/>
                <w:bCs/>
                <w:sz w:val="20"/>
                <w:szCs w:val="20"/>
              </w:rPr>
              <w:t>fasi</w:t>
            </w:r>
            <w:r w:rsidRPr="00B72750">
              <w:rPr>
                <w:sz w:val="20"/>
                <w:szCs w:val="20"/>
              </w:rPr>
              <w:t>, tipiche dei processi di pianificazione:</w:t>
            </w:r>
          </w:p>
          <w:p w14:paraId="3C4391BF" w14:textId="77777777" w:rsidR="00CA7C76" w:rsidRPr="00B72750" w:rsidRDefault="00CA7C76" w:rsidP="00F204D1">
            <w:pPr>
              <w:rPr>
                <w:sz w:val="20"/>
                <w:szCs w:val="20"/>
              </w:rPr>
            </w:pPr>
            <w:r w:rsidRPr="00B72750">
              <w:rPr>
                <w:sz w:val="20"/>
                <w:szCs w:val="20"/>
              </w:rPr>
              <w:lastRenderedPageBreak/>
              <w:t>a) identificazione dei processi aziendali correlati ai temi relativi alla parità di genere individuati;</w:t>
            </w:r>
          </w:p>
          <w:p w14:paraId="073B17FE" w14:textId="77777777" w:rsidR="00CA7C76" w:rsidRPr="00B72750" w:rsidRDefault="00CA7C76" w:rsidP="00F204D1">
            <w:pPr>
              <w:rPr>
                <w:sz w:val="20"/>
                <w:szCs w:val="20"/>
              </w:rPr>
            </w:pPr>
            <w:r w:rsidRPr="00B72750">
              <w:rPr>
                <w:sz w:val="20"/>
                <w:szCs w:val="20"/>
              </w:rPr>
              <w:t>b) identificazione dei punti di forza e di quelli di debolezza rispetto ai temi;</w:t>
            </w:r>
          </w:p>
          <w:p w14:paraId="01142951" w14:textId="77777777" w:rsidR="00CA7C76" w:rsidRPr="00B72750" w:rsidRDefault="00CA7C76" w:rsidP="00F204D1">
            <w:pPr>
              <w:rPr>
                <w:sz w:val="20"/>
                <w:szCs w:val="20"/>
              </w:rPr>
            </w:pPr>
            <w:r w:rsidRPr="00B72750">
              <w:rPr>
                <w:sz w:val="20"/>
                <w:szCs w:val="20"/>
              </w:rPr>
              <w:t>c) definizione degli obiettivi;</w:t>
            </w:r>
          </w:p>
          <w:p w14:paraId="7D81CB2F" w14:textId="77777777" w:rsidR="00CA7C76" w:rsidRPr="00B72750" w:rsidRDefault="00CA7C76" w:rsidP="00F204D1">
            <w:pPr>
              <w:rPr>
                <w:sz w:val="20"/>
                <w:szCs w:val="20"/>
              </w:rPr>
            </w:pPr>
            <w:r w:rsidRPr="00B72750">
              <w:rPr>
                <w:sz w:val="20"/>
                <w:szCs w:val="20"/>
              </w:rPr>
              <w:t xml:space="preserve">d) definizione delle azioni decise per colmare </w:t>
            </w:r>
            <w:proofErr w:type="spellStart"/>
            <w:r w:rsidRPr="00B72750">
              <w:rPr>
                <w:sz w:val="20"/>
                <w:szCs w:val="20"/>
              </w:rPr>
              <w:t>i</w:t>
            </w:r>
            <w:proofErr w:type="spellEnd"/>
            <w:r w:rsidRPr="00B72750">
              <w:rPr>
                <w:sz w:val="20"/>
                <w:szCs w:val="20"/>
              </w:rPr>
              <w:t xml:space="preserve"> </w:t>
            </w:r>
            <w:proofErr w:type="gramStart"/>
            <w:r w:rsidRPr="00B72750">
              <w:rPr>
                <w:i/>
                <w:iCs/>
                <w:sz w:val="20"/>
                <w:szCs w:val="20"/>
              </w:rPr>
              <w:t>gap</w:t>
            </w:r>
            <w:proofErr w:type="gramEnd"/>
            <w:r w:rsidRPr="00B72750">
              <w:rPr>
                <w:sz w:val="20"/>
                <w:szCs w:val="20"/>
              </w:rPr>
              <w:t>;</w:t>
            </w:r>
          </w:p>
          <w:p w14:paraId="775CC435" w14:textId="77777777" w:rsidR="00CA7C76" w:rsidRPr="00B72750" w:rsidRDefault="00CA7C76" w:rsidP="00F204D1">
            <w:pPr>
              <w:rPr>
                <w:sz w:val="20"/>
                <w:szCs w:val="20"/>
              </w:rPr>
            </w:pPr>
            <w:r w:rsidRPr="00B72750">
              <w:rPr>
                <w:sz w:val="20"/>
                <w:szCs w:val="20"/>
              </w:rPr>
              <w:t>e) definizione, frequenza e responsabilità di monitoraggio dei KPI.</w:t>
            </w:r>
          </w:p>
          <w:p w14:paraId="3CE00D7B" w14:textId="77777777" w:rsidR="00CA7C76" w:rsidRDefault="00CA7C76" w:rsidP="00F204D1">
            <w:pPr>
              <w:rPr>
                <w:sz w:val="20"/>
                <w:szCs w:val="20"/>
              </w:rPr>
            </w:pPr>
            <w:r w:rsidRPr="00B72750">
              <w:rPr>
                <w:sz w:val="20"/>
                <w:szCs w:val="20"/>
              </w:rPr>
              <w:t>Il piano strategico deve essere condiviso dalla direzione e mantenuto aggiornato nel tempo.</w:t>
            </w:r>
          </w:p>
          <w:p w14:paraId="50788953" w14:textId="335653B2" w:rsidR="00CA7C76" w:rsidRPr="004A2F76" w:rsidRDefault="00CA7C76" w:rsidP="004A2F76">
            <w:pPr>
              <w:rPr>
                <w:b/>
                <w:bCs/>
                <w:color w:val="FFFFFF" w:themeColor="background1"/>
              </w:rPr>
            </w:pPr>
          </w:p>
        </w:tc>
      </w:tr>
      <w:tr w:rsidR="00CA7C76" w:rsidRPr="00B72750" w14:paraId="57159E39" w14:textId="77777777" w:rsidTr="006F5206">
        <w:tc>
          <w:tcPr>
            <w:tcW w:w="8930" w:type="dxa"/>
            <w:shd w:val="clear" w:color="auto" w:fill="D5DCE4" w:themeFill="text2" w:themeFillTint="33"/>
          </w:tcPr>
          <w:p w14:paraId="58D5C808" w14:textId="77777777" w:rsidR="00CA7C76" w:rsidRDefault="00CA7C76" w:rsidP="00E81DB5">
            <w:pPr>
              <w:rPr>
                <w:sz w:val="20"/>
                <w:szCs w:val="20"/>
              </w:rPr>
            </w:pPr>
          </w:p>
          <w:p w14:paraId="1C67C9BA" w14:textId="77777777" w:rsidR="00CA7C76" w:rsidRPr="00B72750" w:rsidRDefault="00CA7C76" w:rsidP="00E81DB5">
            <w:pPr>
              <w:rPr>
                <w:sz w:val="20"/>
                <w:szCs w:val="20"/>
              </w:rPr>
            </w:pPr>
            <w:r w:rsidRPr="00B72750">
              <w:rPr>
                <w:sz w:val="20"/>
                <w:szCs w:val="20"/>
              </w:rPr>
              <w:t xml:space="preserve">L’organizzazione deve </w:t>
            </w:r>
            <w:r w:rsidRPr="00213D20">
              <w:rPr>
                <w:b/>
                <w:bCs/>
                <w:sz w:val="20"/>
                <w:szCs w:val="20"/>
              </w:rPr>
              <w:t>attuare le azioni ed i monitoraggi definiti nel piano</w:t>
            </w:r>
            <w:r w:rsidRPr="00B72750">
              <w:rPr>
                <w:sz w:val="20"/>
                <w:szCs w:val="20"/>
              </w:rPr>
              <w:t>, in particolare fornendo:</w:t>
            </w:r>
          </w:p>
          <w:p w14:paraId="54B2B0D9" w14:textId="77777777" w:rsidR="00CA7C76" w:rsidRPr="00B72750" w:rsidRDefault="00CA7C76" w:rsidP="00E81DB5">
            <w:pPr>
              <w:rPr>
                <w:sz w:val="20"/>
                <w:szCs w:val="20"/>
              </w:rPr>
            </w:pPr>
            <w:r w:rsidRPr="00B72750">
              <w:rPr>
                <w:sz w:val="20"/>
                <w:szCs w:val="20"/>
              </w:rPr>
              <w:t>a) istruzioni scritte sulle modalità di attuazione e di monitoraggio, ove applicabile;</w:t>
            </w:r>
          </w:p>
          <w:p w14:paraId="66374B39" w14:textId="77777777" w:rsidR="00CA7C76" w:rsidRPr="00B72750" w:rsidRDefault="00CA7C76" w:rsidP="00E81DB5">
            <w:pPr>
              <w:rPr>
                <w:sz w:val="20"/>
                <w:szCs w:val="20"/>
              </w:rPr>
            </w:pPr>
            <w:r w:rsidRPr="00B72750">
              <w:rPr>
                <w:sz w:val="20"/>
                <w:szCs w:val="20"/>
              </w:rPr>
              <w:t>b) formazione generale e specifica, a tutti i livelli, inclusi quelli contro i pregiudizi e gli stereotipi legati al genere.</w:t>
            </w:r>
          </w:p>
          <w:p w14:paraId="724DB41A" w14:textId="77777777" w:rsidR="00CA7C76" w:rsidRDefault="00CA7C76" w:rsidP="00E81DB5">
            <w:pPr>
              <w:rPr>
                <w:sz w:val="20"/>
                <w:szCs w:val="20"/>
              </w:rPr>
            </w:pPr>
          </w:p>
          <w:p w14:paraId="2A0346F4" w14:textId="77777777" w:rsidR="00CA7C76" w:rsidRPr="00B72750" w:rsidRDefault="00CA7C76" w:rsidP="00E81DB5">
            <w:pPr>
              <w:rPr>
                <w:sz w:val="20"/>
                <w:szCs w:val="20"/>
              </w:rPr>
            </w:pPr>
            <w:r w:rsidRPr="00B72750">
              <w:rPr>
                <w:sz w:val="20"/>
                <w:szCs w:val="20"/>
              </w:rPr>
              <w:t xml:space="preserve">Devono essere predisposti </w:t>
            </w:r>
            <w:r w:rsidRPr="00213D20">
              <w:rPr>
                <w:b/>
                <w:bCs/>
                <w:sz w:val="20"/>
                <w:szCs w:val="20"/>
              </w:rPr>
              <w:t>corsi di formazione sui principi etici</w:t>
            </w:r>
            <w:r w:rsidRPr="00B72750">
              <w:rPr>
                <w:sz w:val="20"/>
                <w:szCs w:val="20"/>
              </w:rPr>
              <w:t xml:space="preserve">, sui </w:t>
            </w:r>
            <w:r w:rsidRPr="00213D20">
              <w:rPr>
                <w:b/>
                <w:bCs/>
                <w:sz w:val="20"/>
                <w:szCs w:val="20"/>
              </w:rPr>
              <w:t>temi</w:t>
            </w:r>
            <w:r w:rsidRPr="00B72750">
              <w:rPr>
                <w:sz w:val="20"/>
                <w:szCs w:val="20"/>
              </w:rPr>
              <w:t xml:space="preserve"> e </w:t>
            </w:r>
            <w:r w:rsidRPr="00213D20">
              <w:rPr>
                <w:b/>
                <w:bCs/>
                <w:sz w:val="20"/>
                <w:szCs w:val="20"/>
              </w:rPr>
              <w:t>sulle modalità operative adottati dall’organizzazione</w:t>
            </w:r>
            <w:r w:rsidRPr="00B72750">
              <w:rPr>
                <w:sz w:val="20"/>
                <w:szCs w:val="20"/>
              </w:rPr>
              <w:t xml:space="preserve">, per garantire l’efficacia della politica per la parità di genere. Tali corsi sono indirizzati </w:t>
            </w:r>
            <w:r w:rsidRPr="00213D20">
              <w:rPr>
                <w:b/>
                <w:bCs/>
                <w:sz w:val="20"/>
                <w:szCs w:val="20"/>
              </w:rPr>
              <w:t>a tutto il personale</w:t>
            </w:r>
            <w:r w:rsidRPr="00B72750">
              <w:rPr>
                <w:sz w:val="20"/>
                <w:szCs w:val="20"/>
              </w:rPr>
              <w:t>, come opportuno; in particolare per le persone che occupano posizioni manageriali devono riguardare i principi, i temi e gli obbiettivi che ricadono sotto le specifiche responsabilità.</w:t>
            </w:r>
          </w:p>
          <w:p w14:paraId="5AC5BBB5" w14:textId="77777777" w:rsidR="00CA7C76" w:rsidRDefault="00CA7C76" w:rsidP="00E81DB5">
            <w:pPr>
              <w:rPr>
                <w:sz w:val="20"/>
                <w:szCs w:val="20"/>
              </w:rPr>
            </w:pPr>
          </w:p>
          <w:p w14:paraId="6EBEEA04" w14:textId="09AC13A8" w:rsidR="00CA7C76" w:rsidRPr="00B72750" w:rsidRDefault="00CA7C76" w:rsidP="00E81DB5">
            <w:pPr>
              <w:rPr>
                <w:sz w:val="20"/>
                <w:szCs w:val="20"/>
              </w:rPr>
            </w:pPr>
            <w:r w:rsidRPr="00B72750">
              <w:rPr>
                <w:sz w:val="20"/>
                <w:szCs w:val="20"/>
              </w:rPr>
              <w:t xml:space="preserve">La Prassi individua i seguenti </w:t>
            </w:r>
            <w:r w:rsidRPr="00134DD8">
              <w:rPr>
                <w:b/>
                <w:bCs/>
                <w:sz w:val="20"/>
                <w:szCs w:val="20"/>
              </w:rPr>
              <w:t xml:space="preserve">temi principali oggetto del </w:t>
            </w:r>
            <w:r w:rsidR="00CE6057" w:rsidRPr="00CE6057">
              <w:rPr>
                <w:b/>
                <w:bCs/>
                <w:sz w:val="20"/>
                <w:szCs w:val="20"/>
                <w:u w:val="single"/>
              </w:rPr>
              <w:t>PIANO STRATEGICO</w:t>
            </w:r>
            <w:r w:rsidRPr="00B72750">
              <w:rPr>
                <w:sz w:val="20"/>
                <w:szCs w:val="20"/>
              </w:rPr>
              <w:t>, stabilendone anche i requisiti (cfr. Prassi UNI/</w:t>
            </w:r>
            <w:proofErr w:type="spellStart"/>
            <w:r w:rsidRPr="00B72750">
              <w:rPr>
                <w:sz w:val="20"/>
                <w:szCs w:val="20"/>
              </w:rPr>
              <w:t>PdR</w:t>
            </w:r>
            <w:proofErr w:type="spellEnd"/>
            <w:r w:rsidRPr="00B72750">
              <w:rPr>
                <w:sz w:val="20"/>
                <w:szCs w:val="20"/>
              </w:rPr>
              <w:t xml:space="preserve"> 125:2022, punto 6.3.2):</w:t>
            </w:r>
          </w:p>
          <w:p w14:paraId="2D247E6F" w14:textId="77777777" w:rsidR="00CA7C76" w:rsidRPr="00B72750" w:rsidRDefault="00CA7C76" w:rsidP="00455137">
            <w:pPr>
              <w:pStyle w:val="Paragrafoelenco"/>
              <w:numPr>
                <w:ilvl w:val="0"/>
                <w:numId w:val="16"/>
              </w:numPr>
              <w:rPr>
                <w:sz w:val="20"/>
                <w:szCs w:val="20"/>
              </w:rPr>
            </w:pPr>
            <w:r w:rsidRPr="00B72750">
              <w:rPr>
                <w:sz w:val="20"/>
                <w:szCs w:val="20"/>
              </w:rPr>
              <w:t>SELEZIONE ED ASSUNZIONE (RECRUITMENT)</w:t>
            </w:r>
          </w:p>
          <w:p w14:paraId="6C134036" w14:textId="77777777" w:rsidR="00CA7C76" w:rsidRPr="00B72750" w:rsidRDefault="00CA7C76" w:rsidP="00455137">
            <w:pPr>
              <w:pStyle w:val="Paragrafoelenco"/>
              <w:numPr>
                <w:ilvl w:val="0"/>
                <w:numId w:val="16"/>
              </w:numPr>
              <w:rPr>
                <w:sz w:val="20"/>
                <w:szCs w:val="20"/>
              </w:rPr>
            </w:pPr>
            <w:r w:rsidRPr="00B72750">
              <w:rPr>
                <w:sz w:val="20"/>
                <w:szCs w:val="20"/>
              </w:rPr>
              <w:t>GESTIONE DELLA CARRIERA</w:t>
            </w:r>
          </w:p>
          <w:p w14:paraId="39935A4B" w14:textId="77777777" w:rsidR="00CA7C76" w:rsidRPr="00B72750" w:rsidRDefault="00CA7C76" w:rsidP="00455137">
            <w:pPr>
              <w:pStyle w:val="Paragrafoelenco"/>
              <w:numPr>
                <w:ilvl w:val="0"/>
                <w:numId w:val="16"/>
              </w:numPr>
              <w:rPr>
                <w:sz w:val="20"/>
                <w:szCs w:val="20"/>
              </w:rPr>
            </w:pPr>
            <w:r w:rsidRPr="00B72750">
              <w:rPr>
                <w:sz w:val="20"/>
                <w:szCs w:val="20"/>
              </w:rPr>
              <w:t>EQUITÀ SALARIALE</w:t>
            </w:r>
          </w:p>
          <w:p w14:paraId="64FBC0B1" w14:textId="77777777" w:rsidR="00CA7C76" w:rsidRPr="00B72750" w:rsidRDefault="00CA7C76" w:rsidP="00455137">
            <w:pPr>
              <w:pStyle w:val="Paragrafoelenco"/>
              <w:numPr>
                <w:ilvl w:val="0"/>
                <w:numId w:val="16"/>
              </w:numPr>
              <w:rPr>
                <w:sz w:val="20"/>
                <w:szCs w:val="20"/>
              </w:rPr>
            </w:pPr>
            <w:r w:rsidRPr="00B72750">
              <w:rPr>
                <w:sz w:val="20"/>
                <w:szCs w:val="20"/>
              </w:rPr>
              <w:t>GENITORIALITÀ, CURA</w:t>
            </w:r>
          </w:p>
          <w:p w14:paraId="291C3126" w14:textId="77777777" w:rsidR="00CA7C76" w:rsidRPr="00B72750" w:rsidRDefault="00CA7C76" w:rsidP="00455137">
            <w:pPr>
              <w:pStyle w:val="Paragrafoelenco"/>
              <w:numPr>
                <w:ilvl w:val="0"/>
                <w:numId w:val="16"/>
              </w:numPr>
              <w:rPr>
                <w:sz w:val="20"/>
                <w:szCs w:val="20"/>
              </w:rPr>
            </w:pPr>
            <w:r w:rsidRPr="00B72750">
              <w:rPr>
                <w:sz w:val="20"/>
                <w:szCs w:val="20"/>
              </w:rPr>
              <w:t>CONCILIAZIONE DEI TEMPI VITA-LAVORO (WORK-LIFE BALANCE)</w:t>
            </w:r>
          </w:p>
          <w:p w14:paraId="39965965" w14:textId="77777777" w:rsidR="00CA7C76" w:rsidRDefault="00CA7C76" w:rsidP="00455137">
            <w:pPr>
              <w:pStyle w:val="Paragrafoelenco"/>
              <w:numPr>
                <w:ilvl w:val="0"/>
                <w:numId w:val="16"/>
              </w:numPr>
              <w:rPr>
                <w:sz w:val="20"/>
                <w:szCs w:val="20"/>
              </w:rPr>
            </w:pPr>
            <w:r w:rsidRPr="00B72750">
              <w:rPr>
                <w:sz w:val="20"/>
                <w:szCs w:val="20"/>
              </w:rPr>
              <w:t>ATTIVITÀ DI PREVENZIONE DI OGNI FORMA DI ABUSO FISICO, VERBALE, DIGITALE (MOLESTIA) SUI LUOGHI DI LAVORO</w:t>
            </w:r>
          </w:p>
          <w:p w14:paraId="54F85D06" w14:textId="232EEDEE" w:rsidR="00CA7C76" w:rsidRPr="00B72750" w:rsidRDefault="00CA7C76" w:rsidP="00F204D1">
            <w:pPr>
              <w:rPr>
                <w:sz w:val="20"/>
                <w:szCs w:val="20"/>
              </w:rPr>
            </w:pPr>
          </w:p>
        </w:tc>
      </w:tr>
    </w:tbl>
    <w:p w14:paraId="4A2A5514" w14:textId="77777777" w:rsidR="00FD61C7" w:rsidRDefault="00FD61C7" w:rsidP="00FD61C7">
      <w:pPr>
        <w:rPr>
          <w:b/>
          <w:bCs/>
        </w:rPr>
      </w:pPr>
    </w:p>
    <w:p w14:paraId="00042A92" w14:textId="2C10242F" w:rsidR="006F5206" w:rsidRDefault="006F5206">
      <w:pPr>
        <w:rPr>
          <w:b/>
          <w:bCs/>
        </w:rPr>
      </w:pPr>
      <w:r>
        <w:rPr>
          <w:b/>
          <w:bCs/>
        </w:rPr>
        <w:br w:type="page"/>
      </w:r>
    </w:p>
    <w:p w14:paraId="09AA1527" w14:textId="77777777" w:rsidR="00AB7B3A" w:rsidRPr="00CD69C6" w:rsidRDefault="00AB7B3A" w:rsidP="00CD69C6">
      <w:pPr>
        <w:pStyle w:val="Titolo1"/>
        <w:numPr>
          <w:ilvl w:val="0"/>
          <w:numId w:val="21"/>
        </w:numPr>
        <w:rPr>
          <w:b/>
          <w:bCs/>
          <w:color w:val="1F3864" w:themeColor="accent1" w:themeShade="80"/>
          <w:sz w:val="28"/>
          <w:szCs w:val="28"/>
        </w:rPr>
      </w:pPr>
      <w:bookmarkStart w:id="5" w:name="_Toc168474104"/>
      <w:r w:rsidRPr="00C86F51">
        <w:rPr>
          <w:b/>
          <w:bCs/>
          <w:color w:val="1F3864" w:themeColor="accent1" w:themeShade="80"/>
          <w:sz w:val="28"/>
          <w:szCs w:val="28"/>
        </w:rPr>
        <w:lastRenderedPageBreak/>
        <w:t>Gli indicatori chiave– KPI (</w:t>
      </w:r>
      <w:r w:rsidRPr="000E121A">
        <w:rPr>
          <w:b/>
          <w:bCs/>
          <w:i/>
          <w:iCs/>
          <w:color w:val="1F3864" w:themeColor="accent1" w:themeShade="80"/>
          <w:sz w:val="28"/>
          <w:szCs w:val="28"/>
        </w:rPr>
        <w:t xml:space="preserve">Key Performance </w:t>
      </w:r>
      <w:proofErr w:type="spellStart"/>
      <w:r w:rsidRPr="000E121A">
        <w:rPr>
          <w:b/>
          <w:bCs/>
          <w:i/>
          <w:iCs/>
          <w:color w:val="1F3864" w:themeColor="accent1" w:themeShade="80"/>
          <w:sz w:val="28"/>
          <w:szCs w:val="28"/>
        </w:rPr>
        <w:t>Indicator</w:t>
      </w:r>
      <w:proofErr w:type="spellEnd"/>
      <w:r w:rsidRPr="00C86F51">
        <w:rPr>
          <w:b/>
          <w:bCs/>
          <w:color w:val="1F3864" w:themeColor="accent1" w:themeShade="80"/>
          <w:sz w:val="28"/>
          <w:szCs w:val="28"/>
        </w:rPr>
        <w:t>) e le aree di</w:t>
      </w:r>
      <w:r w:rsidRPr="00CD69C6">
        <w:rPr>
          <w:b/>
          <w:bCs/>
          <w:color w:val="1F3864" w:themeColor="accent1" w:themeShade="80"/>
          <w:sz w:val="28"/>
          <w:szCs w:val="28"/>
        </w:rPr>
        <w:t xml:space="preserve"> valutazione oggetto della Certificazione della parità di genere</w:t>
      </w:r>
      <w:bookmarkEnd w:id="5"/>
    </w:p>
    <w:p w14:paraId="73F28880" w14:textId="77777777" w:rsidR="00CD69C6" w:rsidRDefault="00CD69C6" w:rsidP="00684DEF">
      <w:pPr>
        <w:contextualSpacing/>
        <w:jc w:val="both"/>
      </w:pPr>
    </w:p>
    <w:p w14:paraId="1CE43322" w14:textId="1937277C" w:rsidR="00094048" w:rsidRDefault="00684DEF" w:rsidP="00684DEF">
      <w:pPr>
        <w:contextualSpacing/>
        <w:jc w:val="both"/>
        <w:rPr>
          <w:rFonts w:ascii="Calibri" w:eastAsia="Calibri" w:hAnsi="Calibri"/>
        </w:rPr>
      </w:pPr>
      <w:r w:rsidRPr="00684DEF">
        <w:t>Come precedentemente accennato</w:t>
      </w:r>
      <w:r w:rsidR="004C72CE">
        <w:t>, la</w:t>
      </w:r>
      <w:r w:rsidRPr="00684DEF">
        <w:t xml:space="preserve"> </w:t>
      </w:r>
      <w:r w:rsidR="004C72CE">
        <w:t>P</w:t>
      </w:r>
      <w:r w:rsidRPr="00684DEF">
        <w:t>rassi di riferimento UNI/</w:t>
      </w:r>
      <w:proofErr w:type="spellStart"/>
      <w:r w:rsidRPr="00684DEF">
        <w:t>PdR</w:t>
      </w:r>
      <w:proofErr w:type="spellEnd"/>
      <w:r w:rsidRPr="00684DEF">
        <w:t xml:space="preserve"> 125:2022 </w:t>
      </w:r>
      <w:r w:rsidR="004C72CE">
        <w:rPr>
          <w:rFonts w:ascii="Calibri" w:eastAsia="Calibri" w:hAnsi="Calibri"/>
        </w:rPr>
        <w:t>i</w:t>
      </w:r>
      <w:r w:rsidR="00C84221" w:rsidRPr="00684DEF">
        <w:rPr>
          <w:rFonts w:ascii="Calibri" w:eastAsia="Calibri" w:hAnsi="Calibri"/>
        </w:rPr>
        <w:t>ndividua un sistema di fattori</w:t>
      </w:r>
      <w:r w:rsidR="00C84221" w:rsidRPr="005B724F">
        <w:rPr>
          <w:rFonts w:ascii="Calibri" w:eastAsia="Calibri" w:hAnsi="Calibri"/>
        </w:rPr>
        <w:t xml:space="preserve"> specifici (</w:t>
      </w:r>
      <w:proofErr w:type="spellStart"/>
      <w:r w:rsidR="00C84221" w:rsidRPr="005B724F">
        <w:rPr>
          <w:rFonts w:ascii="Calibri" w:eastAsia="Calibri" w:hAnsi="Calibri"/>
        </w:rPr>
        <w:t>KPIs</w:t>
      </w:r>
      <w:proofErr w:type="spellEnd"/>
      <w:r w:rsidR="00C84221" w:rsidRPr="005B724F">
        <w:rPr>
          <w:rFonts w:ascii="Calibri" w:eastAsia="Calibri" w:hAnsi="Calibri"/>
        </w:rPr>
        <w:t xml:space="preserve">) per </w:t>
      </w:r>
      <w:r w:rsidR="005C77EF">
        <w:rPr>
          <w:rFonts w:ascii="Calibri" w:eastAsia="Calibri" w:hAnsi="Calibri"/>
        </w:rPr>
        <w:t>ottenere</w:t>
      </w:r>
      <w:r w:rsidR="00C84221" w:rsidRPr="005B724F">
        <w:rPr>
          <w:rFonts w:ascii="Calibri" w:eastAsia="Calibri" w:hAnsi="Calibri"/>
        </w:rPr>
        <w:t xml:space="preserve"> </w:t>
      </w:r>
      <w:r w:rsidR="005C77EF">
        <w:rPr>
          <w:rFonts w:ascii="Calibri" w:eastAsia="Calibri" w:hAnsi="Calibri"/>
        </w:rPr>
        <w:t>la</w:t>
      </w:r>
      <w:r w:rsidR="00C84221" w:rsidRPr="005B724F">
        <w:rPr>
          <w:rFonts w:ascii="Calibri" w:eastAsia="Calibri" w:hAnsi="Calibri"/>
        </w:rPr>
        <w:t xml:space="preserve"> </w:t>
      </w:r>
      <w:r w:rsidR="005C77EF">
        <w:rPr>
          <w:rFonts w:ascii="Calibri" w:eastAsia="Calibri" w:hAnsi="Calibri"/>
        </w:rPr>
        <w:t>C</w:t>
      </w:r>
      <w:r w:rsidR="00C84221" w:rsidRPr="005B724F">
        <w:rPr>
          <w:rFonts w:ascii="Calibri" w:eastAsia="Calibri" w:hAnsi="Calibri"/>
        </w:rPr>
        <w:t>ertificazion</w:t>
      </w:r>
      <w:r w:rsidR="005C77EF">
        <w:rPr>
          <w:rFonts w:ascii="Calibri" w:eastAsia="Calibri" w:hAnsi="Calibri"/>
        </w:rPr>
        <w:t>e</w:t>
      </w:r>
      <w:r w:rsidR="00C84221" w:rsidRPr="005B724F">
        <w:rPr>
          <w:rFonts w:ascii="Calibri" w:eastAsia="Calibri" w:hAnsi="Calibri"/>
        </w:rPr>
        <w:t xml:space="preserve">. I KPI </w:t>
      </w:r>
      <w:r w:rsidR="00C84221">
        <w:rPr>
          <w:rFonts w:ascii="Calibri" w:eastAsia="Calibri" w:hAnsi="Calibri"/>
        </w:rPr>
        <w:t>possono essere</w:t>
      </w:r>
      <w:r w:rsidR="00C84221" w:rsidRPr="005B724F">
        <w:rPr>
          <w:rFonts w:ascii="Calibri" w:eastAsia="Calibri" w:hAnsi="Calibri"/>
        </w:rPr>
        <w:t xml:space="preserve"> di natura</w:t>
      </w:r>
      <w:r w:rsidR="00094048">
        <w:rPr>
          <w:rFonts w:ascii="Calibri" w:eastAsia="Calibri" w:hAnsi="Calibri"/>
        </w:rPr>
        <w:t>:</w:t>
      </w:r>
    </w:p>
    <w:p w14:paraId="1725FC3E" w14:textId="1CEC7C02" w:rsidR="00094048" w:rsidRDefault="00094048" w:rsidP="00684DEF">
      <w:pPr>
        <w:contextualSpacing/>
        <w:jc w:val="both"/>
        <w:rPr>
          <w:rFonts w:ascii="Calibri" w:eastAsia="Calibri" w:hAnsi="Calibri"/>
        </w:rPr>
      </w:pPr>
      <w:r>
        <w:rPr>
          <w:rFonts w:ascii="Calibri" w:eastAsia="Calibri" w:hAnsi="Calibri"/>
        </w:rPr>
        <w:t>-</w:t>
      </w:r>
      <w:r w:rsidR="00C84221" w:rsidRPr="005B724F">
        <w:rPr>
          <w:rFonts w:ascii="Calibri" w:eastAsia="Calibri" w:hAnsi="Calibri"/>
        </w:rPr>
        <w:t xml:space="preserve"> </w:t>
      </w:r>
      <w:r w:rsidR="00C84221" w:rsidRPr="00BA1A07">
        <w:rPr>
          <w:rFonts w:ascii="Calibri" w:eastAsia="Calibri" w:hAnsi="Calibri"/>
          <w:i/>
          <w:iCs/>
        </w:rPr>
        <w:t>quantitativa</w:t>
      </w:r>
      <w:r w:rsidR="00244CD8">
        <w:rPr>
          <w:rFonts w:ascii="Calibri" w:eastAsia="Calibri" w:hAnsi="Calibri"/>
        </w:rPr>
        <w:t>:</w:t>
      </w:r>
      <w:r w:rsidR="00C84221" w:rsidRPr="005B724F">
        <w:rPr>
          <w:rFonts w:ascii="Calibri" w:eastAsia="Calibri" w:hAnsi="Calibri"/>
        </w:rPr>
        <w:t xml:space="preserve"> </w:t>
      </w:r>
      <w:r w:rsidR="002C36F3">
        <w:rPr>
          <w:rFonts w:ascii="Calibri" w:eastAsia="Calibri" w:hAnsi="Calibri"/>
        </w:rPr>
        <w:t xml:space="preserve">in questo caso, </w:t>
      </w:r>
      <w:r w:rsidR="00244CD8" w:rsidRPr="005B724F">
        <w:rPr>
          <w:rFonts w:ascii="Calibri" w:eastAsia="Calibri" w:hAnsi="Calibri"/>
        </w:rPr>
        <w:t>la misurazione riguarda la variazione percentuale rispetto a un valore interno aziendale o al valore medio di riferimento nazionale o del tipo di attività economica</w:t>
      </w:r>
    </w:p>
    <w:p w14:paraId="63DCFF3B" w14:textId="77777777" w:rsidR="009904B5" w:rsidRDefault="00094048" w:rsidP="00684DEF">
      <w:pPr>
        <w:contextualSpacing/>
        <w:jc w:val="both"/>
        <w:rPr>
          <w:rFonts w:ascii="Calibri" w:eastAsia="Calibri" w:hAnsi="Calibri"/>
        </w:rPr>
      </w:pPr>
      <w:r>
        <w:rPr>
          <w:rFonts w:ascii="Calibri" w:eastAsia="Calibri" w:hAnsi="Calibri"/>
        </w:rPr>
        <w:t>-</w:t>
      </w:r>
      <w:r w:rsidR="00C84221" w:rsidRPr="005B724F">
        <w:rPr>
          <w:rFonts w:ascii="Calibri" w:eastAsia="Calibri" w:hAnsi="Calibri"/>
        </w:rPr>
        <w:t xml:space="preserve"> </w:t>
      </w:r>
      <w:r w:rsidR="00C84221" w:rsidRPr="00BA1A07">
        <w:rPr>
          <w:rFonts w:ascii="Calibri" w:eastAsia="Calibri" w:hAnsi="Calibri"/>
          <w:i/>
          <w:iCs/>
        </w:rPr>
        <w:t>qualitativa</w:t>
      </w:r>
      <w:r w:rsidR="00244CD8">
        <w:rPr>
          <w:rFonts w:ascii="Calibri" w:eastAsia="Calibri" w:hAnsi="Calibri"/>
        </w:rPr>
        <w:t>:</w:t>
      </w:r>
      <w:r w:rsidR="00C84221" w:rsidRPr="005B724F">
        <w:rPr>
          <w:rFonts w:ascii="Calibri" w:eastAsia="Calibri" w:hAnsi="Calibri"/>
        </w:rPr>
        <w:t xml:space="preserve"> </w:t>
      </w:r>
      <w:r w:rsidR="002C36F3">
        <w:rPr>
          <w:rFonts w:ascii="Calibri" w:eastAsia="Calibri" w:hAnsi="Calibri"/>
        </w:rPr>
        <w:t>la misurazione avviene</w:t>
      </w:r>
      <w:r w:rsidR="00C84221" w:rsidRPr="005B724F">
        <w:rPr>
          <w:rFonts w:ascii="Calibri" w:eastAsia="Calibri" w:hAnsi="Calibri"/>
        </w:rPr>
        <w:t xml:space="preserve"> in termini di </w:t>
      </w:r>
      <w:r w:rsidR="002C36F3">
        <w:rPr>
          <w:rFonts w:ascii="Calibri" w:eastAsia="Calibri" w:hAnsi="Calibri"/>
        </w:rPr>
        <w:t>“</w:t>
      </w:r>
      <w:r w:rsidR="00C84221" w:rsidRPr="005B724F">
        <w:rPr>
          <w:rFonts w:ascii="Calibri" w:eastAsia="Calibri" w:hAnsi="Calibri"/>
        </w:rPr>
        <w:t>presenza</w:t>
      </w:r>
      <w:r w:rsidR="002C36F3">
        <w:rPr>
          <w:rFonts w:ascii="Calibri" w:eastAsia="Calibri" w:hAnsi="Calibri"/>
        </w:rPr>
        <w:t>”</w:t>
      </w:r>
      <w:r w:rsidR="00C84221" w:rsidRPr="005B724F">
        <w:rPr>
          <w:rFonts w:ascii="Calibri" w:eastAsia="Calibri" w:hAnsi="Calibri"/>
        </w:rPr>
        <w:t xml:space="preserve"> o </w:t>
      </w:r>
      <w:r w:rsidR="002C36F3">
        <w:rPr>
          <w:rFonts w:ascii="Calibri" w:eastAsia="Calibri" w:hAnsi="Calibri"/>
        </w:rPr>
        <w:t>“</w:t>
      </w:r>
      <w:r w:rsidR="00C84221" w:rsidRPr="005B724F">
        <w:rPr>
          <w:rFonts w:ascii="Calibri" w:eastAsia="Calibri" w:hAnsi="Calibri"/>
        </w:rPr>
        <w:t>assenza</w:t>
      </w:r>
      <w:r w:rsidR="002C36F3">
        <w:rPr>
          <w:rFonts w:ascii="Calibri" w:eastAsia="Calibri" w:hAnsi="Calibri"/>
        </w:rPr>
        <w:t>”</w:t>
      </w:r>
      <w:r w:rsidR="00C84221" w:rsidRPr="005B724F">
        <w:rPr>
          <w:rFonts w:ascii="Calibri" w:eastAsia="Calibri" w:hAnsi="Calibri"/>
        </w:rPr>
        <w:t xml:space="preserve">. </w:t>
      </w:r>
    </w:p>
    <w:p w14:paraId="2E57B6C6" w14:textId="425B2E28" w:rsidR="00C84221" w:rsidRPr="007F5155" w:rsidRDefault="00C84221" w:rsidP="0017343A">
      <w:pPr>
        <w:contextualSpacing/>
        <w:jc w:val="both"/>
        <w:rPr>
          <w:rFonts w:ascii="Calibri" w:eastAsia="Calibri" w:hAnsi="Calibri"/>
        </w:rPr>
      </w:pPr>
      <w:r w:rsidRPr="005B724F">
        <w:rPr>
          <w:rFonts w:ascii="Calibri" w:eastAsia="Calibri" w:hAnsi="Calibri"/>
        </w:rPr>
        <w:t xml:space="preserve">Ogni indicatore è associato a un punteggio il cui raggiungimento </w:t>
      </w:r>
      <w:r w:rsidR="009904B5">
        <w:rPr>
          <w:rFonts w:ascii="Calibri" w:eastAsia="Calibri" w:hAnsi="Calibri"/>
        </w:rPr>
        <w:t>(</w:t>
      </w:r>
      <w:r w:rsidRPr="005B724F">
        <w:rPr>
          <w:rFonts w:ascii="Calibri" w:eastAsia="Calibri" w:hAnsi="Calibri"/>
        </w:rPr>
        <w:t>o meno</w:t>
      </w:r>
      <w:r w:rsidR="009904B5">
        <w:rPr>
          <w:rFonts w:ascii="Calibri" w:eastAsia="Calibri" w:hAnsi="Calibri"/>
        </w:rPr>
        <w:t>)</w:t>
      </w:r>
      <w:r w:rsidRPr="005B724F">
        <w:rPr>
          <w:rFonts w:ascii="Calibri" w:eastAsia="Calibri" w:hAnsi="Calibri"/>
        </w:rPr>
        <w:t xml:space="preserve"> viene ponderato per il peso dell’area di valutazione</w:t>
      </w:r>
      <w:r w:rsidR="00421A93">
        <w:rPr>
          <w:rFonts w:ascii="Calibri" w:eastAsia="Calibri" w:hAnsi="Calibri"/>
        </w:rPr>
        <w:t xml:space="preserve"> di appartenenza</w:t>
      </w:r>
      <w:r w:rsidRPr="005B724F">
        <w:rPr>
          <w:rFonts w:ascii="Calibri" w:eastAsia="Calibri" w:hAnsi="Calibri"/>
        </w:rPr>
        <w:t>.</w:t>
      </w:r>
      <w:r w:rsidRPr="007F5155">
        <w:rPr>
          <w:rFonts w:ascii="Calibri" w:eastAsia="Calibri" w:hAnsi="Calibri"/>
        </w:rPr>
        <w:t xml:space="preserve"> Ogni area è </w:t>
      </w:r>
      <w:r w:rsidR="0017343A">
        <w:rPr>
          <w:rFonts w:ascii="Calibri" w:eastAsia="Calibri" w:hAnsi="Calibri"/>
        </w:rPr>
        <w:t xml:space="preserve">infatti </w:t>
      </w:r>
      <w:r w:rsidRPr="007F5155">
        <w:rPr>
          <w:rFonts w:ascii="Calibri" w:eastAsia="Calibri" w:hAnsi="Calibri"/>
        </w:rPr>
        <w:t xml:space="preserve">contraddistinta da un peso % che contribuisce alla misurazione del livello attuale dell’organizzazione e rispetto al quale è misurato il miglioramento nel tempo. </w:t>
      </w:r>
      <w:r w:rsidR="00626314">
        <w:rPr>
          <w:rFonts w:ascii="Calibri" w:eastAsia="Calibri" w:hAnsi="Calibri"/>
        </w:rPr>
        <w:t>Il peso delle</w:t>
      </w:r>
      <w:r w:rsidRPr="007F5155">
        <w:rPr>
          <w:rFonts w:ascii="Calibri" w:eastAsia="Calibri" w:hAnsi="Calibri"/>
        </w:rPr>
        <w:t xml:space="preserve"> 6 </w:t>
      </w:r>
      <w:proofErr w:type="gramStart"/>
      <w:r w:rsidRPr="007F5155">
        <w:rPr>
          <w:rFonts w:ascii="Calibri" w:eastAsia="Calibri" w:hAnsi="Calibri"/>
        </w:rPr>
        <w:t>macro-aree</w:t>
      </w:r>
      <w:proofErr w:type="gramEnd"/>
      <w:r w:rsidRPr="007F5155">
        <w:rPr>
          <w:rFonts w:ascii="Calibri" w:eastAsia="Calibri" w:hAnsi="Calibri"/>
        </w:rPr>
        <w:t xml:space="preserve"> </w:t>
      </w:r>
      <w:r w:rsidR="00B07491">
        <w:rPr>
          <w:rFonts w:ascii="Calibri" w:eastAsia="Calibri" w:hAnsi="Calibri"/>
        </w:rPr>
        <w:t>è</w:t>
      </w:r>
      <w:r w:rsidRPr="007F5155">
        <w:rPr>
          <w:rFonts w:ascii="Calibri" w:eastAsia="Calibri" w:hAnsi="Calibri"/>
        </w:rPr>
        <w:t>:</w:t>
      </w:r>
    </w:p>
    <w:p w14:paraId="760B8FE9" w14:textId="3F068A1A" w:rsidR="00C84221" w:rsidRPr="007F5155" w:rsidRDefault="00C84221" w:rsidP="00C84221">
      <w:pPr>
        <w:numPr>
          <w:ilvl w:val="2"/>
          <w:numId w:val="6"/>
        </w:numPr>
        <w:contextualSpacing/>
        <w:jc w:val="both"/>
        <w:rPr>
          <w:rFonts w:ascii="Calibri" w:eastAsia="Calibri" w:hAnsi="Calibri"/>
        </w:rPr>
      </w:pPr>
      <w:r w:rsidRPr="007F5155">
        <w:rPr>
          <w:rFonts w:ascii="Calibri" w:eastAsia="Calibri" w:hAnsi="Calibri"/>
        </w:rPr>
        <w:t xml:space="preserve">Cultura e strategia: 15% </w:t>
      </w:r>
    </w:p>
    <w:p w14:paraId="349CD083" w14:textId="78ECCB8D" w:rsidR="00C84221" w:rsidRPr="007F5155" w:rsidRDefault="00C84221" w:rsidP="00C84221">
      <w:pPr>
        <w:numPr>
          <w:ilvl w:val="2"/>
          <w:numId w:val="6"/>
        </w:numPr>
        <w:contextualSpacing/>
        <w:jc w:val="both"/>
        <w:rPr>
          <w:rFonts w:ascii="Calibri" w:eastAsia="Calibri" w:hAnsi="Calibri"/>
        </w:rPr>
      </w:pPr>
      <w:r w:rsidRPr="007F5155">
        <w:rPr>
          <w:rFonts w:ascii="Calibri" w:eastAsia="Calibri" w:hAnsi="Calibri"/>
        </w:rPr>
        <w:t xml:space="preserve">Governance: 15% </w:t>
      </w:r>
    </w:p>
    <w:p w14:paraId="7EF7F698" w14:textId="2F49E4B2" w:rsidR="00C84221" w:rsidRPr="007F5155" w:rsidRDefault="00C84221" w:rsidP="00C84221">
      <w:pPr>
        <w:numPr>
          <w:ilvl w:val="2"/>
          <w:numId w:val="6"/>
        </w:numPr>
        <w:contextualSpacing/>
        <w:jc w:val="both"/>
        <w:rPr>
          <w:rFonts w:ascii="Calibri" w:eastAsia="Calibri" w:hAnsi="Calibri"/>
        </w:rPr>
      </w:pPr>
      <w:r w:rsidRPr="007F5155">
        <w:rPr>
          <w:rFonts w:ascii="Calibri" w:eastAsia="Calibri" w:hAnsi="Calibri"/>
        </w:rPr>
        <w:t>Processi HR: 10</w:t>
      </w:r>
      <w:r>
        <w:rPr>
          <w:rFonts w:ascii="Calibri" w:eastAsia="Calibri" w:hAnsi="Calibri"/>
        </w:rPr>
        <w:t>%</w:t>
      </w:r>
    </w:p>
    <w:p w14:paraId="09BC3097" w14:textId="40D75FE6" w:rsidR="00C84221" w:rsidRPr="007F5155" w:rsidRDefault="00C84221" w:rsidP="00C84221">
      <w:pPr>
        <w:numPr>
          <w:ilvl w:val="2"/>
          <w:numId w:val="6"/>
        </w:numPr>
        <w:contextualSpacing/>
        <w:jc w:val="both"/>
        <w:rPr>
          <w:rFonts w:ascii="Calibri" w:eastAsia="Calibri" w:hAnsi="Calibri"/>
        </w:rPr>
      </w:pPr>
      <w:r w:rsidRPr="007F5155">
        <w:rPr>
          <w:rFonts w:ascii="Calibri" w:eastAsia="Calibri" w:hAnsi="Calibri"/>
        </w:rPr>
        <w:t xml:space="preserve">Opportunità di crescita in azienda neutrali per genere: 20% </w:t>
      </w:r>
    </w:p>
    <w:p w14:paraId="13A0BEA4" w14:textId="2186CF3A" w:rsidR="00C84221" w:rsidRPr="007F5155" w:rsidRDefault="00C84221" w:rsidP="00C84221">
      <w:pPr>
        <w:numPr>
          <w:ilvl w:val="2"/>
          <w:numId w:val="6"/>
        </w:numPr>
        <w:contextualSpacing/>
        <w:jc w:val="both"/>
        <w:rPr>
          <w:rFonts w:ascii="Calibri" w:eastAsia="Calibri" w:hAnsi="Calibri"/>
        </w:rPr>
      </w:pPr>
      <w:r w:rsidRPr="007F5155">
        <w:rPr>
          <w:rFonts w:ascii="Calibri" w:eastAsia="Calibri" w:hAnsi="Calibri"/>
        </w:rPr>
        <w:t xml:space="preserve">Equità remunerativa per genere: 20% </w:t>
      </w:r>
    </w:p>
    <w:p w14:paraId="18BE4C62" w14:textId="4BC8A149" w:rsidR="00C84221" w:rsidRPr="00A74A98" w:rsidRDefault="00C84221" w:rsidP="00C84221">
      <w:pPr>
        <w:numPr>
          <w:ilvl w:val="2"/>
          <w:numId w:val="6"/>
        </w:numPr>
        <w:contextualSpacing/>
        <w:jc w:val="both"/>
        <w:rPr>
          <w:rFonts w:ascii="Calibri" w:eastAsia="Calibri" w:hAnsi="Calibri"/>
        </w:rPr>
      </w:pPr>
      <w:r w:rsidRPr="007F5155">
        <w:rPr>
          <w:rFonts w:ascii="Calibri" w:eastAsia="Calibri" w:hAnsi="Calibri"/>
        </w:rPr>
        <w:t xml:space="preserve">Tutela della genitorialità e conciliazione vita-lavoro: 20% </w:t>
      </w:r>
    </w:p>
    <w:p w14:paraId="7D38696D" w14:textId="77777777" w:rsidR="00432B27" w:rsidRDefault="00432B27" w:rsidP="00C84221">
      <w:pPr>
        <w:jc w:val="both"/>
        <w:rPr>
          <w:rFonts w:ascii="Calibri" w:eastAsia="Calibri" w:hAnsi="Calibri"/>
        </w:rPr>
      </w:pPr>
    </w:p>
    <w:p w14:paraId="578504EC" w14:textId="5094F2EE" w:rsidR="00C84221" w:rsidRDefault="00DD136E" w:rsidP="00C84221">
      <w:pPr>
        <w:jc w:val="both"/>
        <w:rPr>
          <w:rFonts w:ascii="Calibri" w:eastAsia="Calibri" w:hAnsi="Calibri"/>
        </w:rPr>
      </w:pPr>
      <w:r>
        <w:rPr>
          <w:rFonts w:ascii="Calibri" w:eastAsia="Calibri" w:hAnsi="Calibri"/>
        </w:rPr>
        <w:t>È</w:t>
      </w:r>
      <w:r w:rsidR="00D232CD">
        <w:rPr>
          <w:rFonts w:ascii="Calibri" w:eastAsia="Calibri" w:hAnsi="Calibri"/>
        </w:rPr>
        <w:t xml:space="preserve"> necessario</w:t>
      </w:r>
      <w:r w:rsidR="006D4AC2" w:rsidRPr="005B724F">
        <w:rPr>
          <w:rFonts w:ascii="Calibri" w:eastAsia="Calibri" w:hAnsi="Calibri"/>
        </w:rPr>
        <w:t xml:space="preserve"> il raggiungimento del punteggio minimo di sintesi complessivo del 60% per determinare l’accesso alla certificazione da parte dell’organizzazione</w:t>
      </w:r>
      <w:r w:rsidR="00D232CD">
        <w:rPr>
          <w:rFonts w:ascii="Calibri" w:eastAsia="Calibri" w:hAnsi="Calibri"/>
        </w:rPr>
        <w:t>.</w:t>
      </w:r>
    </w:p>
    <w:p w14:paraId="251AA9DA" w14:textId="1528D01C" w:rsidR="00C84221" w:rsidRPr="00A74A98" w:rsidRDefault="00C84221" w:rsidP="00C84221">
      <w:pPr>
        <w:jc w:val="both"/>
        <w:rPr>
          <w:rFonts w:ascii="Calibri" w:eastAsia="Calibri" w:hAnsi="Calibri"/>
        </w:rPr>
      </w:pPr>
      <w:r w:rsidRPr="00A74A98">
        <w:rPr>
          <w:rFonts w:ascii="Calibri" w:eastAsia="Calibri" w:hAnsi="Calibri"/>
        </w:rPr>
        <w:t>Il sistema</w:t>
      </w:r>
      <w:r>
        <w:rPr>
          <w:rFonts w:ascii="Calibri" w:eastAsia="Calibri" w:hAnsi="Calibri"/>
        </w:rPr>
        <w:t xml:space="preserve"> definito dalla Prassi</w:t>
      </w:r>
      <w:r w:rsidRPr="00A74A98">
        <w:rPr>
          <w:rFonts w:ascii="Calibri" w:eastAsia="Calibri" w:hAnsi="Calibri"/>
        </w:rPr>
        <w:t xml:space="preserve"> </w:t>
      </w:r>
      <w:r>
        <w:rPr>
          <w:rFonts w:ascii="Calibri" w:eastAsia="Calibri" w:hAnsi="Calibri"/>
        </w:rPr>
        <w:t xml:space="preserve">di riferimento </w:t>
      </w:r>
      <w:r w:rsidRPr="00A74A98">
        <w:rPr>
          <w:rFonts w:ascii="Calibri" w:eastAsia="Calibri" w:hAnsi="Calibri"/>
        </w:rPr>
        <w:t xml:space="preserve">si applica a partire dalle micro-organizzazioni (1-9 dipendenti) fino alle multinazionali. </w:t>
      </w:r>
      <w:r>
        <w:rPr>
          <w:rFonts w:ascii="Calibri" w:eastAsia="Calibri" w:hAnsi="Calibri"/>
        </w:rPr>
        <w:t>Sono previste</w:t>
      </w:r>
      <w:r w:rsidRPr="00A74A98">
        <w:rPr>
          <w:rFonts w:ascii="Calibri" w:eastAsia="Calibri" w:hAnsi="Calibri"/>
        </w:rPr>
        <w:t xml:space="preserve"> semplificazioni per le organizzazioni appartenenti alle </w:t>
      </w:r>
      <w:r>
        <w:rPr>
          <w:rFonts w:ascii="Calibri" w:eastAsia="Calibri" w:hAnsi="Calibri"/>
        </w:rPr>
        <w:t>micro e piccole dimensioni.</w:t>
      </w:r>
      <w:r w:rsidRPr="00A74A98">
        <w:rPr>
          <w:rFonts w:ascii="Calibri" w:eastAsia="Calibri" w:hAnsi="Calibri"/>
        </w:rPr>
        <w:t xml:space="preserve"> In coerenza con la tassonomia Istat, </w:t>
      </w:r>
      <w:r w:rsidR="00BA1A07">
        <w:rPr>
          <w:rFonts w:ascii="Calibri" w:eastAsia="Calibri" w:hAnsi="Calibri"/>
        </w:rPr>
        <w:t>la Prassi</w:t>
      </w:r>
      <w:r w:rsidRPr="00A74A98">
        <w:rPr>
          <w:rFonts w:ascii="Calibri" w:eastAsia="Calibri" w:hAnsi="Calibri"/>
        </w:rPr>
        <w:t xml:space="preserve"> identifica 4 fasce </w:t>
      </w:r>
      <w:r>
        <w:rPr>
          <w:rFonts w:ascii="Calibri" w:eastAsia="Calibri" w:hAnsi="Calibri"/>
        </w:rPr>
        <w:t>(</w:t>
      </w:r>
      <w:r w:rsidRPr="00A74A98">
        <w:rPr>
          <w:rFonts w:ascii="Calibri" w:eastAsia="Calibri" w:hAnsi="Calibri"/>
        </w:rPr>
        <w:t>o cluster</w:t>
      </w:r>
      <w:r>
        <w:rPr>
          <w:rFonts w:ascii="Calibri" w:eastAsia="Calibri" w:hAnsi="Calibri"/>
        </w:rPr>
        <w:t>)</w:t>
      </w:r>
      <w:r w:rsidRPr="00A74A98">
        <w:rPr>
          <w:rFonts w:ascii="Calibri" w:eastAsia="Calibri" w:hAnsi="Calibri"/>
        </w:rPr>
        <w:t xml:space="preserve"> attraverso cui </w:t>
      </w:r>
      <w:r>
        <w:rPr>
          <w:rFonts w:ascii="Calibri" w:eastAsia="Calibri" w:hAnsi="Calibri"/>
        </w:rPr>
        <w:t xml:space="preserve">vengono </w:t>
      </w:r>
      <w:r w:rsidRPr="00A74A98">
        <w:rPr>
          <w:rFonts w:ascii="Calibri" w:eastAsia="Calibri" w:hAnsi="Calibri"/>
        </w:rPr>
        <w:t>classifica</w:t>
      </w:r>
      <w:r>
        <w:rPr>
          <w:rFonts w:ascii="Calibri" w:eastAsia="Calibri" w:hAnsi="Calibri"/>
        </w:rPr>
        <w:t>t</w:t>
      </w:r>
      <w:r w:rsidRPr="00A74A98">
        <w:rPr>
          <w:rFonts w:ascii="Calibri" w:eastAsia="Calibri" w:hAnsi="Calibri"/>
        </w:rPr>
        <w:t>e le organizzazioni:</w:t>
      </w:r>
    </w:p>
    <w:p w14:paraId="21CA46CF" w14:textId="77777777" w:rsidR="00C84221" w:rsidRPr="000D5C3C" w:rsidRDefault="00C84221" w:rsidP="00C84221">
      <w:pPr>
        <w:ind w:left="360"/>
        <w:jc w:val="center"/>
        <w:rPr>
          <w:rFonts w:ascii="Calibri" w:eastAsia="Calibri" w:hAnsi="Calibri"/>
        </w:rPr>
      </w:pPr>
      <w:r w:rsidRPr="005B724F">
        <w:rPr>
          <w:noProof/>
        </w:rPr>
        <w:drawing>
          <wp:inline distT="0" distB="0" distL="0" distR="0" wp14:anchorId="3CC6BD3F" wp14:editId="2F56F60D">
            <wp:extent cx="3496122" cy="1225619"/>
            <wp:effectExtent l="0" t="0" r="9525" b="0"/>
            <wp:docPr id="462215884" name="Immagine 462215884" descr="Immagine che contiene tavol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descr="Immagine che contiene tavolo&#10;&#10;Descrizione generata automaticamente"/>
                    <pic:cNvPicPr/>
                  </pic:nvPicPr>
                  <pic:blipFill>
                    <a:blip r:embed="rId25"/>
                    <a:stretch>
                      <a:fillRect/>
                    </a:stretch>
                  </pic:blipFill>
                  <pic:spPr>
                    <a:xfrm>
                      <a:off x="0" y="0"/>
                      <a:ext cx="3599714" cy="1261935"/>
                    </a:xfrm>
                    <a:prstGeom prst="rect">
                      <a:avLst/>
                    </a:prstGeom>
                  </pic:spPr>
                </pic:pic>
              </a:graphicData>
            </a:graphic>
          </wp:inline>
        </w:drawing>
      </w:r>
    </w:p>
    <w:p w14:paraId="680B38CE" w14:textId="77777777" w:rsidR="00C84221" w:rsidRDefault="00C84221" w:rsidP="00C84221">
      <w:pPr>
        <w:pStyle w:val="Paragrafoelenco"/>
        <w:jc w:val="both"/>
        <w:rPr>
          <w:rFonts w:ascii="Calibri" w:eastAsia="Calibri" w:hAnsi="Calibri"/>
        </w:rPr>
      </w:pPr>
    </w:p>
    <w:p w14:paraId="118F2D3A" w14:textId="50662DF5" w:rsidR="00C84221" w:rsidRDefault="00C84221" w:rsidP="00C84221">
      <w:pPr>
        <w:jc w:val="both"/>
        <w:rPr>
          <w:rFonts w:ascii="Calibri" w:eastAsia="Calibri" w:hAnsi="Calibri"/>
        </w:rPr>
      </w:pPr>
      <w:r w:rsidRPr="002F204E">
        <w:rPr>
          <w:rFonts w:ascii="Calibri" w:eastAsia="Calibri" w:hAnsi="Calibri"/>
        </w:rPr>
        <w:t>A fronte dell’appartenenza ad una delle quattro fasce, viene definito il set di indicatori considerati come “presidi target”. Alle organizzazioni appartenenti alla fascia 3 (media organizzazione) e alla fascia 4 (grande organizzazione) è applicata la totalità degli indicatori, mentre alla fascia 1 (micro-organizzazione) e fascia 2 (piccola organizzazione) viene riferito un gruppo più ristretto di indicatori.</w:t>
      </w:r>
    </w:p>
    <w:p w14:paraId="653B1D1C" w14:textId="2EBAC6A8" w:rsidR="00CB65F8" w:rsidRDefault="00CB65F8" w:rsidP="00C84221">
      <w:pPr>
        <w:jc w:val="both"/>
        <w:rPr>
          <w:rFonts w:ascii="Calibri" w:eastAsia="Calibri" w:hAnsi="Calibri"/>
        </w:rPr>
      </w:pPr>
      <w:r>
        <w:rPr>
          <w:rFonts w:ascii="Calibri" w:eastAsia="Calibri" w:hAnsi="Calibri"/>
        </w:rPr>
        <w:t>Si propone di seguito un approfondimento</w:t>
      </w:r>
      <w:r w:rsidR="00120ED3">
        <w:rPr>
          <w:rFonts w:ascii="Calibri" w:eastAsia="Calibri" w:hAnsi="Calibri"/>
        </w:rPr>
        <w:t xml:space="preserve"> delle aree di valutazione e dei relativi indicatori (KPI)</w:t>
      </w:r>
      <w:r w:rsidR="003D0A4B">
        <w:rPr>
          <w:rFonts w:ascii="Calibri" w:eastAsia="Calibri" w:hAnsi="Calibri"/>
        </w:rPr>
        <w:t>, facendo riferimento, anche, ai cluster</w:t>
      </w:r>
      <w:r w:rsidR="00723DFE">
        <w:rPr>
          <w:rFonts w:ascii="Calibri" w:eastAsia="Calibri" w:hAnsi="Calibri"/>
        </w:rPr>
        <w:t xml:space="preserve"> dimensionali identificati dalla Prassi</w:t>
      </w:r>
      <w:r w:rsidR="00625EA0">
        <w:rPr>
          <w:rFonts w:ascii="Calibri" w:eastAsia="Calibri" w:hAnsi="Calibri"/>
        </w:rPr>
        <w:t xml:space="preserve"> per indicarne l’applicabilità </w:t>
      </w:r>
      <w:r w:rsidR="00060DF5">
        <w:rPr>
          <w:rFonts w:ascii="Calibri" w:eastAsia="Calibri" w:hAnsi="Calibri"/>
        </w:rPr>
        <w:t>(o meno).</w:t>
      </w:r>
    </w:p>
    <w:p w14:paraId="2F83A141" w14:textId="77777777" w:rsidR="00AA4ECC" w:rsidRDefault="00AA4ECC">
      <w:pPr>
        <w:rPr>
          <w:rFonts w:ascii="Roboto" w:eastAsia="Times New Roman" w:hAnsi="Roboto" w:cs="Calibri"/>
          <w:b/>
          <w:bCs/>
          <w:color w:val="000000"/>
          <w:kern w:val="0"/>
          <w:sz w:val="20"/>
          <w:szCs w:val="20"/>
          <w:lang w:eastAsia="it-IT"/>
          <w14:ligatures w14:val="none"/>
        </w:rPr>
      </w:pPr>
    </w:p>
    <w:p w14:paraId="24AD0008" w14:textId="0C623B25" w:rsidR="00A817B2" w:rsidRDefault="00CD63E4">
      <w:r w:rsidRPr="00EB0674">
        <w:rPr>
          <w:rFonts w:ascii="Roboto" w:eastAsia="Times New Roman" w:hAnsi="Roboto" w:cs="Calibri"/>
          <w:b/>
          <w:bCs/>
          <w:color w:val="000000"/>
          <w:kern w:val="0"/>
          <w:sz w:val="20"/>
          <w:szCs w:val="20"/>
          <w:lang w:eastAsia="it-IT"/>
          <w14:ligatures w14:val="none"/>
        </w:rPr>
        <w:t>1 - AREA CULTURA E STRATEGIA</w:t>
      </w:r>
    </w:p>
    <w:tbl>
      <w:tblPr>
        <w:tblW w:w="4925" w:type="pct"/>
        <w:tblInd w:w="10" w:type="dxa"/>
        <w:tblLayout w:type="fixed"/>
        <w:tblCellMar>
          <w:left w:w="70" w:type="dxa"/>
          <w:right w:w="70" w:type="dxa"/>
        </w:tblCellMar>
        <w:tblLook w:val="04A0" w:firstRow="1" w:lastRow="0" w:firstColumn="1" w:lastColumn="0" w:noHBand="0" w:noVBand="1"/>
      </w:tblPr>
      <w:tblGrid>
        <w:gridCol w:w="7074"/>
        <w:gridCol w:w="709"/>
        <w:gridCol w:w="1701"/>
      </w:tblGrid>
      <w:tr w:rsidR="007772BE" w:rsidRPr="00DD2E65" w14:paraId="38A00385" w14:textId="0288B069" w:rsidTr="00427955">
        <w:trPr>
          <w:trHeight w:val="709"/>
        </w:trPr>
        <w:tc>
          <w:tcPr>
            <w:tcW w:w="5000" w:type="pct"/>
            <w:gridSpan w:val="3"/>
            <w:tcBorders>
              <w:top w:val="single" w:sz="4" w:space="0" w:color="auto"/>
              <w:left w:val="single" w:sz="4" w:space="0" w:color="auto"/>
              <w:bottom w:val="single" w:sz="4" w:space="0" w:color="auto"/>
              <w:right w:val="single" w:sz="4" w:space="0" w:color="auto"/>
            </w:tcBorders>
            <w:shd w:val="clear" w:color="000000" w:fill="FFFFFF"/>
            <w:noWrap/>
            <w:vAlign w:val="center"/>
          </w:tcPr>
          <w:p w14:paraId="3360F525" w14:textId="77777777" w:rsidR="009129DC" w:rsidRDefault="009129DC" w:rsidP="0041576C">
            <w:pPr>
              <w:spacing w:after="0" w:line="240" w:lineRule="auto"/>
              <w:rPr>
                <w:rFonts w:ascii="Calibri" w:eastAsia="Calibri" w:hAnsi="Calibri"/>
              </w:rPr>
            </w:pPr>
          </w:p>
          <w:p w14:paraId="4FA0E2F2" w14:textId="01F51CDD" w:rsidR="007772BE" w:rsidRDefault="0041576C" w:rsidP="0041576C">
            <w:pPr>
              <w:spacing w:after="0" w:line="240" w:lineRule="auto"/>
              <w:rPr>
                <w:rFonts w:ascii="Calibri" w:eastAsia="Calibri" w:hAnsi="Calibri"/>
              </w:rPr>
            </w:pPr>
            <w:r>
              <w:rPr>
                <w:rFonts w:ascii="Calibri" w:eastAsia="Calibri" w:hAnsi="Calibri"/>
              </w:rPr>
              <w:t>A</w:t>
            </w:r>
            <w:r w:rsidRPr="005B724F">
              <w:rPr>
                <w:rFonts w:ascii="Calibri" w:eastAsia="Calibri" w:hAnsi="Calibri"/>
              </w:rPr>
              <w:t xml:space="preserve">rea volta a misurare che i principi e gli obiettivi di inclusione, parità di genere e attenzione alla </w:t>
            </w:r>
            <w:r w:rsidRPr="002C17A5">
              <w:rPr>
                <w:rFonts w:ascii="Calibri" w:eastAsia="Calibri" w:hAnsi="Calibri"/>
                <w:i/>
                <w:iCs/>
              </w:rPr>
              <w:t xml:space="preserve">gender </w:t>
            </w:r>
            <w:proofErr w:type="spellStart"/>
            <w:r w:rsidRPr="005B724F">
              <w:rPr>
                <w:rFonts w:ascii="Calibri" w:eastAsia="Calibri" w:hAnsi="Calibri"/>
                <w:i/>
                <w:iCs/>
              </w:rPr>
              <w:t>diversity</w:t>
            </w:r>
            <w:proofErr w:type="spellEnd"/>
            <w:r w:rsidRPr="005B724F">
              <w:rPr>
                <w:rFonts w:ascii="Calibri" w:eastAsia="Calibri" w:hAnsi="Calibri"/>
              </w:rPr>
              <w:t xml:space="preserve"> dell'organizzazione siano coerenti con la sua visione, le finalità e i valori che caratterizzano l’ambiente di lavoro.</w:t>
            </w:r>
          </w:p>
          <w:p w14:paraId="50E4665D" w14:textId="0547E5B3" w:rsidR="009129DC" w:rsidRPr="00EB0674" w:rsidRDefault="009129DC" w:rsidP="0041576C">
            <w:pPr>
              <w:spacing w:after="0" w:line="240" w:lineRule="auto"/>
              <w:rPr>
                <w:rFonts w:ascii="Roboto" w:eastAsia="Times New Roman" w:hAnsi="Roboto" w:cs="Calibri"/>
                <w:b/>
                <w:bCs/>
                <w:color w:val="660033"/>
                <w:kern w:val="0"/>
                <w:sz w:val="20"/>
                <w:szCs w:val="20"/>
                <w:lang w:eastAsia="it-IT"/>
                <w14:ligatures w14:val="none"/>
              </w:rPr>
            </w:pPr>
          </w:p>
        </w:tc>
      </w:tr>
      <w:tr w:rsidR="00B00C9E" w:rsidRPr="00DD2E65" w14:paraId="1A2207D2" w14:textId="45AAFC40" w:rsidTr="009E43F1">
        <w:trPr>
          <w:trHeight w:val="709"/>
        </w:trPr>
        <w:tc>
          <w:tcPr>
            <w:tcW w:w="3729"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5FD3A96" w14:textId="77777777" w:rsidR="00601B9A" w:rsidRPr="00EB0674" w:rsidRDefault="00601B9A" w:rsidP="00EB0674">
            <w:pPr>
              <w:spacing w:after="0" w:line="240" w:lineRule="auto"/>
              <w:jc w:val="center"/>
              <w:rPr>
                <w:rFonts w:ascii="Roboto" w:eastAsia="Times New Roman" w:hAnsi="Roboto" w:cs="Calibri"/>
                <w:b/>
                <w:bCs/>
                <w:color w:val="660033"/>
                <w:kern w:val="0"/>
                <w:sz w:val="18"/>
                <w:szCs w:val="18"/>
                <w:lang w:eastAsia="it-IT"/>
                <w14:ligatures w14:val="none"/>
              </w:rPr>
            </w:pPr>
            <w:bookmarkStart w:id="6" w:name="_Hlk158104671"/>
            <w:r w:rsidRPr="00EB0674">
              <w:rPr>
                <w:rFonts w:ascii="Roboto" w:eastAsia="Times New Roman" w:hAnsi="Roboto" w:cs="Calibri"/>
                <w:b/>
                <w:bCs/>
                <w:color w:val="660033"/>
                <w:kern w:val="0"/>
                <w:sz w:val="18"/>
                <w:szCs w:val="18"/>
                <w:lang w:eastAsia="it-IT"/>
                <w14:ligatures w14:val="none"/>
              </w:rPr>
              <w:t>INDICATORE</w:t>
            </w:r>
          </w:p>
        </w:tc>
        <w:tc>
          <w:tcPr>
            <w:tcW w:w="374"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094DE53" w14:textId="77777777" w:rsidR="00601B9A" w:rsidRPr="009E43F1" w:rsidRDefault="00601B9A" w:rsidP="00EB0674">
            <w:pPr>
              <w:spacing w:after="0" w:line="240" w:lineRule="auto"/>
              <w:jc w:val="center"/>
              <w:rPr>
                <w:rFonts w:ascii="Roboto" w:eastAsia="Times New Roman" w:hAnsi="Roboto" w:cs="Calibri"/>
                <w:b/>
                <w:bCs/>
                <w:color w:val="660033"/>
                <w:kern w:val="0"/>
                <w:sz w:val="18"/>
                <w:szCs w:val="18"/>
                <w:lang w:eastAsia="it-IT"/>
                <w14:ligatures w14:val="none"/>
              </w:rPr>
            </w:pPr>
            <w:r w:rsidRPr="009E43F1">
              <w:rPr>
                <w:rFonts w:ascii="Roboto" w:eastAsia="Times New Roman" w:hAnsi="Roboto" w:cs="Calibri"/>
                <w:b/>
                <w:bCs/>
                <w:color w:val="660033"/>
                <w:kern w:val="0"/>
                <w:sz w:val="18"/>
                <w:szCs w:val="18"/>
                <w:lang w:eastAsia="it-IT"/>
                <w14:ligatures w14:val="none"/>
              </w:rPr>
              <w:t>PESO AREA</w:t>
            </w:r>
          </w:p>
        </w:tc>
        <w:tc>
          <w:tcPr>
            <w:tcW w:w="897" w:type="pct"/>
            <w:tcBorders>
              <w:top w:val="single" w:sz="4" w:space="0" w:color="auto"/>
              <w:left w:val="single" w:sz="4" w:space="0" w:color="auto"/>
              <w:bottom w:val="single" w:sz="4" w:space="0" w:color="auto"/>
              <w:right w:val="single" w:sz="4" w:space="0" w:color="auto"/>
            </w:tcBorders>
            <w:shd w:val="clear" w:color="000000" w:fill="FFFFFF"/>
          </w:tcPr>
          <w:p w14:paraId="2492236A" w14:textId="77777777" w:rsidR="00601B9A" w:rsidRDefault="00601B9A" w:rsidP="00EB0674">
            <w:pPr>
              <w:spacing w:after="0" w:line="240" w:lineRule="auto"/>
              <w:jc w:val="center"/>
              <w:rPr>
                <w:rFonts w:ascii="Roboto" w:eastAsia="Times New Roman" w:hAnsi="Roboto" w:cs="Calibri"/>
                <w:b/>
                <w:bCs/>
                <w:color w:val="660033"/>
                <w:kern w:val="0"/>
                <w:sz w:val="20"/>
                <w:szCs w:val="20"/>
                <w:lang w:eastAsia="it-IT"/>
                <w14:ligatures w14:val="none"/>
              </w:rPr>
            </w:pPr>
            <w:r>
              <w:rPr>
                <w:rFonts w:ascii="Roboto" w:eastAsia="Times New Roman" w:hAnsi="Roboto" w:cs="Calibri"/>
                <w:b/>
                <w:bCs/>
                <w:color w:val="660033"/>
                <w:kern w:val="0"/>
                <w:sz w:val="20"/>
                <w:szCs w:val="20"/>
                <w:lang w:eastAsia="it-IT"/>
                <w14:ligatures w14:val="none"/>
              </w:rPr>
              <w:t>Applicazione</w:t>
            </w:r>
          </w:p>
          <w:p w14:paraId="4B9C0C26" w14:textId="783241AB" w:rsidR="00601B9A" w:rsidRPr="00EB0674" w:rsidRDefault="00601B9A" w:rsidP="00EB0674">
            <w:pPr>
              <w:spacing w:after="0" w:line="240" w:lineRule="auto"/>
              <w:jc w:val="center"/>
              <w:rPr>
                <w:rFonts w:ascii="Roboto" w:eastAsia="Times New Roman" w:hAnsi="Roboto" w:cs="Calibri"/>
                <w:b/>
                <w:bCs/>
                <w:color w:val="660033"/>
                <w:kern w:val="0"/>
                <w:sz w:val="20"/>
                <w:szCs w:val="20"/>
                <w:lang w:eastAsia="it-IT"/>
                <w14:ligatures w14:val="none"/>
              </w:rPr>
            </w:pPr>
            <w:r>
              <w:rPr>
                <w:rFonts w:ascii="Roboto" w:eastAsia="Times New Roman" w:hAnsi="Roboto" w:cs="Calibri"/>
                <w:b/>
                <w:bCs/>
                <w:color w:val="660033"/>
                <w:kern w:val="0"/>
                <w:sz w:val="20"/>
                <w:szCs w:val="20"/>
                <w:lang w:eastAsia="it-IT"/>
                <w14:ligatures w14:val="none"/>
              </w:rPr>
              <w:t>necessaria per</w:t>
            </w:r>
          </w:p>
        </w:tc>
      </w:tr>
      <w:bookmarkEnd w:id="6"/>
      <w:tr w:rsidR="00B00C9E" w:rsidRPr="00EB0674" w14:paraId="16FE38AE" w14:textId="72D31DCD" w:rsidTr="009E43F1">
        <w:trPr>
          <w:trHeight w:val="1753"/>
        </w:trPr>
        <w:tc>
          <w:tcPr>
            <w:tcW w:w="3729" w:type="pc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19C165EF" w14:textId="77777777" w:rsidR="00601B9A" w:rsidRPr="00EB0674" w:rsidRDefault="00601B9A" w:rsidP="00EB0674">
            <w:pPr>
              <w:spacing w:after="0" w:line="240" w:lineRule="auto"/>
              <w:rPr>
                <w:rFonts w:ascii="Roboto" w:eastAsia="Times New Roman" w:hAnsi="Roboto" w:cs="Calibri"/>
                <w:color w:val="002060"/>
                <w:kern w:val="0"/>
                <w:sz w:val="18"/>
                <w:szCs w:val="18"/>
                <w:lang w:eastAsia="it-IT"/>
                <w14:ligatures w14:val="none"/>
              </w:rPr>
            </w:pPr>
            <w:r w:rsidRPr="00EB0674">
              <w:rPr>
                <w:rFonts w:ascii="Roboto" w:eastAsia="Times New Roman" w:hAnsi="Roboto" w:cs="Calibri"/>
                <w:color w:val="002060"/>
                <w:kern w:val="0"/>
                <w:sz w:val="18"/>
                <w:szCs w:val="18"/>
                <w:lang w:eastAsia="it-IT"/>
                <w14:ligatures w14:val="none"/>
              </w:rPr>
              <w:t>1. Formalizzazione e implementazione di un piano strategico come definito al punto 6.3 che possa favorire e sostenere lo sviluppo di un ambiente di lavoro inclusivo e preveda valori aziendali coerenti con una cultura inclusiva</w:t>
            </w:r>
          </w:p>
        </w:tc>
        <w:tc>
          <w:tcPr>
            <w:tcW w:w="374" w:type="pct"/>
            <w:vMerge w:val="restart"/>
            <w:tcBorders>
              <w:top w:val="single" w:sz="4" w:space="0" w:color="auto"/>
              <w:left w:val="single" w:sz="4" w:space="0" w:color="auto"/>
              <w:bottom w:val="single" w:sz="4" w:space="0" w:color="auto"/>
              <w:right w:val="single" w:sz="4" w:space="0" w:color="auto"/>
            </w:tcBorders>
            <w:shd w:val="clear" w:color="auto" w:fill="E2EFD9" w:themeFill="accent6" w:themeFillTint="33"/>
            <w:noWrap/>
            <w:vAlign w:val="center"/>
            <w:hideMark/>
          </w:tcPr>
          <w:p w14:paraId="3FA423CD" w14:textId="77777777" w:rsidR="00601B9A" w:rsidRPr="00EB0674" w:rsidRDefault="00601B9A" w:rsidP="00EB0674">
            <w:pPr>
              <w:spacing w:after="0" w:line="240" w:lineRule="auto"/>
              <w:jc w:val="center"/>
              <w:rPr>
                <w:rFonts w:ascii="Roboto" w:eastAsia="Times New Roman" w:hAnsi="Roboto" w:cs="Calibri"/>
                <w:b/>
                <w:bCs/>
                <w:color w:val="002060"/>
                <w:kern w:val="0"/>
                <w:sz w:val="20"/>
                <w:szCs w:val="20"/>
                <w:lang w:eastAsia="it-IT"/>
                <w14:ligatures w14:val="none"/>
              </w:rPr>
            </w:pPr>
            <w:r w:rsidRPr="00EB0674">
              <w:rPr>
                <w:rFonts w:ascii="Roboto" w:eastAsia="Times New Roman" w:hAnsi="Roboto" w:cs="Calibri"/>
                <w:b/>
                <w:bCs/>
                <w:color w:val="002060"/>
                <w:kern w:val="0"/>
                <w:sz w:val="20"/>
                <w:szCs w:val="20"/>
                <w:lang w:eastAsia="it-IT"/>
                <w14:ligatures w14:val="none"/>
              </w:rPr>
              <w:t>15%</w:t>
            </w:r>
          </w:p>
        </w:tc>
        <w:tc>
          <w:tcPr>
            <w:tcW w:w="897"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71E5DAC6" w14:textId="77777777" w:rsidR="00601B9A" w:rsidRDefault="00601B9A" w:rsidP="00EB0674">
            <w:pPr>
              <w:spacing w:after="0" w:line="240" w:lineRule="auto"/>
              <w:jc w:val="center"/>
              <w:rPr>
                <w:rFonts w:ascii="Roboto" w:eastAsia="Times New Roman" w:hAnsi="Roboto" w:cs="Calibri"/>
                <w:color w:val="002060"/>
                <w:kern w:val="0"/>
                <w:sz w:val="16"/>
                <w:szCs w:val="16"/>
                <w:lang w:eastAsia="it-IT"/>
                <w14:ligatures w14:val="none"/>
              </w:rPr>
            </w:pPr>
          </w:p>
          <w:p w14:paraId="5CE12849" w14:textId="2D35540A" w:rsidR="00601B9A" w:rsidRDefault="00601B9A" w:rsidP="00EB0674">
            <w:pPr>
              <w:spacing w:after="0" w:line="240" w:lineRule="auto"/>
              <w:jc w:val="center"/>
              <w:rPr>
                <w:rFonts w:ascii="Roboto" w:eastAsia="Times New Roman" w:hAnsi="Roboto" w:cs="Calibri"/>
                <w:color w:val="002060"/>
                <w:kern w:val="0"/>
                <w:sz w:val="16"/>
                <w:szCs w:val="16"/>
                <w:lang w:eastAsia="it-IT"/>
                <w14:ligatures w14:val="none"/>
              </w:rPr>
            </w:pPr>
            <w:proofErr w:type="gramStart"/>
            <w:r w:rsidRPr="00CF5E97">
              <w:rPr>
                <w:rFonts w:ascii="Roboto" w:eastAsia="Times New Roman" w:hAnsi="Roboto" w:cs="Calibri"/>
                <w:color w:val="002060"/>
                <w:kern w:val="0"/>
                <w:sz w:val="16"/>
                <w:szCs w:val="16"/>
                <w:lang w:eastAsia="it-IT"/>
                <w14:ligatures w14:val="none"/>
              </w:rPr>
              <w:t>Micro</w:t>
            </w:r>
            <w:r>
              <w:rPr>
                <w:rFonts w:ascii="Roboto" w:eastAsia="Times New Roman" w:hAnsi="Roboto" w:cs="Calibri"/>
                <w:color w:val="002060"/>
                <w:kern w:val="0"/>
                <w:sz w:val="16"/>
                <w:szCs w:val="16"/>
                <w:lang w:eastAsia="it-IT"/>
                <w14:ligatures w14:val="none"/>
              </w:rPr>
              <w:t xml:space="preserve"> </w:t>
            </w:r>
            <w:r w:rsidRPr="00CF5E97">
              <w:rPr>
                <w:rFonts w:ascii="Roboto" w:eastAsia="Times New Roman" w:hAnsi="Roboto" w:cs="Calibri"/>
                <w:color w:val="002060"/>
                <w:kern w:val="0"/>
                <w:sz w:val="16"/>
                <w:szCs w:val="16"/>
                <w:lang w:eastAsia="it-IT"/>
                <w14:ligatures w14:val="none"/>
              </w:rPr>
              <w:t>impresa</w:t>
            </w:r>
            <w:proofErr w:type="gramEnd"/>
          </w:p>
          <w:p w14:paraId="6E07283F" w14:textId="77777777" w:rsidR="00601B9A" w:rsidRPr="00CF5E97" w:rsidRDefault="00601B9A" w:rsidP="00EB0674">
            <w:pPr>
              <w:spacing w:after="0" w:line="240" w:lineRule="auto"/>
              <w:jc w:val="center"/>
              <w:rPr>
                <w:rFonts w:ascii="Roboto" w:eastAsia="Times New Roman" w:hAnsi="Roboto" w:cs="Calibri"/>
                <w:color w:val="002060"/>
                <w:kern w:val="0"/>
                <w:sz w:val="16"/>
                <w:szCs w:val="16"/>
                <w:lang w:eastAsia="it-IT"/>
                <w14:ligatures w14:val="none"/>
              </w:rPr>
            </w:pPr>
          </w:p>
          <w:p w14:paraId="35E6DACE" w14:textId="77777777" w:rsidR="00601B9A" w:rsidRDefault="00601B9A" w:rsidP="00EB0674">
            <w:pPr>
              <w:spacing w:after="0" w:line="240" w:lineRule="auto"/>
              <w:jc w:val="center"/>
              <w:rPr>
                <w:rFonts w:ascii="Roboto" w:eastAsia="Times New Roman" w:hAnsi="Roboto" w:cs="Calibri"/>
                <w:color w:val="002060"/>
                <w:kern w:val="0"/>
                <w:sz w:val="16"/>
                <w:szCs w:val="16"/>
                <w:lang w:eastAsia="it-IT"/>
                <w14:ligatures w14:val="none"/>
              </w:rPr>
            </w:pPr>
            <w:r w:rsidRPr="00CF5E97">
              <w:rPr>
                <w:rFonts w:ascii="Roboto" w:eastAsia="Times New Roman" w:hAnsi="Roboto" w:cs="Calibri"/>
                <w:color w:val="002060"/>
                <w:kern w:val="0"/>
                <w:sz w:val="16"/>
                <w:szCs w:val="16"/>
                <w:lang w:eastAsia="it-IT"/>
                <w14:ligatures w14:val="none"/>
              </w:rPr>
              <w:t>Piccola impresa</w:t>
            </w:r>
          </w:p>
          <w:p w14:paraId="491E5061" w14:textId="77777777" w:rsidR="00601B9A" w:rsidRPr="00CF5E97" w:rsidRDefault="00601B9A" w:rsidP="00EB0674">
            <w:pPr>
              <w:spacing w:after="0" w:line="240" w:lineRule="auto"/>
              <w:jc w:val="center"/>
              <w:rPr>
                <w:rFonts w:ascii="Roboto" w:eastAsia="Times New Roman" w:hAnsi="Roboto" w:cs="Calibri"/>
                <w:color w:val="002060"/>
                <w:kern w:val="0"/>
                <w:sz w:val="16"/>
                <w:szCs w:val="16"/>
                <w:lang w:eastAsia="it-IT"/>
                <w14:ligatures w14:val="none"/>
              </w:rPr>
            </w:pPr>
          </w:p>
          <w:p w14:paraId="02B60A12" w14:textId="77777777" w:rsidR="00601B9A" w:rsidRDefault="00601B9A" w:rsidP="00EB0674">
            <w:pPr>
              <w:spacing w:after="0" w:line="240" w:lineRule="auto"/>
              <w:jc w:val="center"/>
              <w:rPr>
                <w:rFonts w:ascii="Roboto" w:eastAsia="Times New Roman" w:hAnsi="Roboto" w:cs="Calibri"/>
                <w:color w:val="002060"/>
                <w:kern w:val="0"/>
                <w:sz w:val="16"/>
                <w:szCs w:val="16"/>
                <w:lang w:eastAsia="it-IT"/>
                <w14:ligatures w14:val="none"/>
              </w:rPr>
            </w:pPr>
            <w:r w:rsidRPr="00CF5E97">
              <w:rPr>
                <w:rFonts w:ascii="Roboto" w:eastAsia="Times New Roman" w:hAnsi="Roboto" w:cs="Calibri"/>
                <w:color w:val="002060"/>
                <w:kern w:val="0"/>
                <w:sz w:val="16"/>
                <w:szCs w:val="16"/>
                <w:lang w:eastAsia="it-IT"/>
                <w14:ligatures w14:val="none"/>
              </w:rPr>
              <w:t>Media impresa</w:t>
            </w:r>
          </w:p>
          <w:p w14:paraId="017A1672" w14:textId="77777777" w:rsidR="00601B9A" w:rsidRPr="00CF5E97" w:rsidRDefault="00601B9A" w:rsidP="00EB0674">
            <w:pPr>
              <w:spacing w:after="0" w:line="240" w:lineRule="auto"/>
              <w:jc w:val="center"/>
              <w:rPr>
                <w:rFonts w:ascii="Roboto" w:eastAsia="Times New Roman" w:hAnsi="Roboto" w:cs="Calibri"/>
                <w:color w:val="002060"/>
                <w:kern w:val="0"/>
                <w:sz w:val="16"/>
                <w:szCs w:val="16"/>
                <w:lang w:eastAsia="it-IT"/>
                <w14:ligatures w14:val="none"/>
              </w:rPr>
            </w:pPr>
          </w:p>
          <w:p w14:paraId="282B48A5" w14:textId="2968AAE2" w:rsidR="00601B9A" w:rsidRPr="00CF5E97" w:rsidRDefault="00601B9A" w:rsidP="00EB0674">
            <w:pPr>
              <w:spacing w:after="0" w:line="240" w:lineRule="auto"/>
              <w:jc w:val="center"/>
              <w:rPr>
                <w:rFonts w:ascii="Roboto" w:eastAsia="Times New Roman" w:hAnsi="Roboto" w:cs="Calibri"/>
                <w:color w:val="002060"/>
                <w:kern w:val="0"/>
                <w:sz w:val="16"/>
                <w:szCs w:val="16"/>
                <w:lang w:eastAsia="it-IT"/>
                <w14:ligatures w14:val="none"/>
              </w:rPr>
            </w:pPr>
            <w:r w:rsidRPr="00CF5E97">
              <w:rPr>
                <w:rFonts w:ascii="Roboto" w:eastAsia="Times New Roman" w:hAnsi="Roboto" w:cs="Calibri"/>
                <w:color w:val="002060"/>
                <w:kern w:val="0"/>
                <w:sz w:val="16"/>
                <w:szCs w:val="16"/>
                <w:lang w:eastAsia="it-IT"/>
                <w14:ligatures w14:val="none"/>
              </w:rPr>
              <w:t>Grande impresa</w:t>
            </w:r>
          </w:p>
        </w:tc>
      </w:tr>
      <w:tr w:rsidR="00B00C9E" w:rsidRPr="00EB0674" w14:paraId="3DA44F33" w14:textId="5AA4CED6" w:rsidTr="009E43F1">
        <w:trPr>
          <w:trHeight w:val="1530"/>
        </w:trPr>
        <w:tc>
          <w:tcPr>
            <w:tcW w:w="3729" w:type="pc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432D9D26" w14:textId="77777777" w:rsidR="00601B9A" w:rsidRPr="00EB0674" w:rsidRDefault="00601B9A" w:rsidP="00CF5E97">
            <w:pPr>
              <w:spacing w:after="0" w:line="240" w:lineRule="auto"/>
              <w:rPr>
                <w:rFonts w:ascii="Roboto" w:eastAsia="Times New Roman" w:hAnsi="Roboto" w:cs="Calibri"/>
                <w:color w:val="002060"/>
                <w:kern w:val="0"/>
                <w:sz w:val="18"/>
                <w:szCs w:val="18"/>
                <w:lang w:eastAsia="it-IT"/>
                <w14:ligatures w14:val="none"/>
              </w:rPr>
            </w:pPr>
            <w:r w:rsidRPr="00EB0674">
              <w:rPr>
                <w:rFonts w:ascii="Roboto" w:eastAsia="Times New Roman" w:hAnsi="Roboto" w:cs="Calibri"/>
                <w:color w:val="002060"/>
                <w:kern w:val="0"/>
                <w:sz w:val="18"/>
                <w:szCs w:val="18"/>
                <w:lang w:eastAsia="it-IT"/>
                <w14:ligatures w14:val="none"/>
              </w:rPr>
              <w:t>2. Presenza di procedure interne che consentono alle risorse di esprimere, anche in modalità anonima, le proprie opinioni e dare suggerimenti per il cambiamento nell'organizzazione e favorire il dialogo e il confronto</w:t>
            </w:r>
            <w:r w:rsidRPr="00EB0674">
              <w:rPr>
                <w:rFonts w:ascii="Roboto" w:eastAsia="Times New Roman" w:hAnsi="Roboto" w:cs="Calibri"/>
                <w:color w:val="002060"/>
                <w:kern w:val="0"/>
                <w:sz w:val="18"/>
                <w:szCs w:val="18"/>
                <w:lang w:eastAsia="it-IT"/>
                <w14:ligatures w14:val="none"/>
              </w:rPr>
              <w:br/>
            </w:r>
            <w:r w:rsidRPr="00EB0674">
              <w:rPr>
                <w:rFonts w:ascii="Roboto" w:eastAsia="Times New Roman" w:hAnsi="Roboto" w:cs="Calibri"/>
                <w:i/>
                <w:iCs/>
                <w:color w:val="002060"/>
                <w:kern w:val="0"/>
                <w:sz w:val="18"/>
                <w:szCs w:val="18"/>
                <w:lang w:eastAsia="it-IT"/>
                <w14:ligatures w14:val="none"/>
              </w:rPr>
              <w:t>NOTA Sono da intendersi, oltre alle procedure in senso stretto, anche iniziative, progetti e valori stabiliti dall’azienda il cui fine sia il medesimo, ovvero consentire alle persone di esprimere opinioni e creare un ambiente aperto al confronto e al dialogo.</w:t>
            </w:r>
          </w:p>
        </w:tc>
        <w:tc>
          <w:tcPr>
            <w:tcW w:w="374" w:type="pct"/>
            <w:vMerge/>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7E13189E" w14:textId="77777777" w:rsidR="00601B9A" w:rsidRPr="00EB0674" w:rsidRDefault="00601B9A" w:rsidP="00CF5E97">
            <w:pPr>
              <w:spacing w:after="0" w:line="240" w:lineRule="auto"/>
              <w:rPr>
                <w:rFonts w:ascii="Roboto" w:eastAsia="Times New Roman" w:hAnsi="Roboto" w:cs="Calibri"/>
                <w:b/>
                <w:bCs/>
                <w:color w:val="002060"/>
                <w:kern w:val="0"/>
                <w:sz w:val="20"/>
                <w:szCs w:val="20"/>
                <w:lang w:eastAsia="it-IT"/>
                <w14:ligatures w14:val="none"/>
              </w:rPr>
            </w:pPr>
          </w:p>
        </w:tc>
        <w:tc>
          <w:tcPr>
            <w:tcW w:w="897"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1031E1F8" w14:textId="77777777" w:rsidR="00601B9A" w:rsidRDefault="00601B9A" w:rsidP="00CF5E97">
            <w:pPr>
              <w:spacing w:after="0" w:line="240" w:lineRule="auto"/>
              <w:jc w:val="center"/>
              <w:rPr>
                <w:rFonts w:ascii="Roboto" w:eastAsia="Times New Roman" w:hAnsi="Roboto" w:cs="Calibri"/>
                <w:color w:val="002060"/>
                <w:kern w:val="0"/>
                <w:sz w:val="16"/>
                <w:szCs w:val="16"/>
                <w:lang w:eastAsia="it-IT"/>
                <w14:ligatures w14:val="none"/>
              </w:rPr>
            </w:pPr>
          </w:p>
          <w:p w14:paraId="0C04624D" w14:textId="1A06C14A" w:rsidR="00601B9A" w:rsidRDefault="00601B9A" w:rsidP="00CF5E97">
            <w:pPr>
              <w:spacing w:after="0" w:line="240" w:lineRule="auto"/>
              <w:jc w:val="center"/>
              <w:rPr>
                <w:rFonts w:ascii="Roboto" w:eastAsia="Times New Roman" w:hAnsi="Roboto" w:cs="Calibri"/>
                <w:color w:val="002060"/>
                <w:kern w:val="0"/>
                <w:sz w:val="16"/>
                <w:szCs w:val="16"/>
                <w:lang w:eastAsia="it-IT"/>
                <w14:ligatures w14:val="none"/>
              </w:rPr>
            </w:pPr>
            <w:r w:rsidRPr="00CF5E97">
              <w:rPr>
                <w:rFonts w:ascii="Roboto" w:eastAsia="Times New Roman" w:hAnsi="Roboto" w:cs="Calibri"/>
                <w:color w:val="002060"/>
                <w:kern w:val="0"/>
                <w:sz w:val="16"/>
                <w:szCs w:val="16"/>
                <w:lang w:eastAsia="it-IT"/>
                <w14:ligatures w14:val="none"/>
              </w:rPr>
              <w:t>Piccola impresa</w:t>
            </w:r>
          </w:p>
          <w:p w14:paraId="1F3BD9A0" w14:textId="77777777" w:rsidR="00601B9A" w:rsidRPr="00CF5E97" w:rsidRDefault="00601B9A" w:rsidP="00CF5E97">
            <w:pPr>
              <w:spacing w:after="0" w:line="240" w:lineRule="auto"/>
              <w:jc w:val="center"/>
              <w:rPr>
                <w:rFonts w:ascii="Roboto" w:eastAsia="Times New Roman" w:hAnsi="Roboto" w:cs="Calibri"/>
                <w:color w:val="002060"/>
                <w:kern w:val="0"/>
                <w:sz w:val="16"/>
                <w:szCs w:val="16"/>
                <w:lang w:eastAsia="it-IT"/>
                <w14:ligatures w14:val="none"/>
              </w:rPr>
            </w:pPr>
          </w:p>
          <w:p w14:paraId="561884B3" w14:textId="77777777" w:rsidR="00601B9A" w:rsidRDefault="00601B9A" w:rsidP="00CF5E97">
            <w:pPr>
              <w:spacing w:after="0" w:line="240" w:lineRule="auto"/>
              <w:jc w:val="center"/>
              <w:rPr>
                <w:rFonts w:ascii="Roboto" w:eastAsia="Times New Roman" w:hAnsi="Roboto" w:cs="Calibri"/>
                <w:color w:val="002060"/>
                <w:kern w:val="0"/>
                <w:sz w:val="16"/>
                <w:szCs w:val="16"/>
                <w:lang w:eastAsia="it-IT"/>
                <w14:ligatures w14:val="none"/>
              </w:rPr>
            </w:pPr>
            <w:r w:rsidRPr="00CF5E97">
              <w:rPr>
                <w:rFonts w:ascii="Roboto" w:eastAsia="Times New Roman" w:hAnsi="Roboto" w:cs="Calibri"/>
                <w:color w:val="002060"/>
                <w:kern w:val="0"/>
                <w:sz w:val="16"/>
                <w:szCs w:val="16"/>
                <w:lang w:eastAsia="it-IT"/>
                <w14:ligatures w14:val="none"/>
              </w:rPr>
              <w:t>Media impresa</w:t>
            </w:r>
          </w:p>
          <w:p w14:paraId="05A79C00" w14:textId="77777777" w:rsidR="00601B9A" w:rsidRPr="00CF5E97" w:rsidRDefault="00601B9A" w:rsidP="00CF5E97">
            <w:pPr>
              <w:spacing w:after="0" w:line="240" w:lineRule="auto"/>
              <w:jc w:val="center"/>
              <w:rPr>
                <w:rFonts w:ascii="Roboto" w:eastAsia="Times New Roman" w:hAnsi="Roboto" w:cs="Calibri"/>
                <w:color w:val="002060"/>
                <w:kern w:val="0"/>
                <w:sz w:val="16"/>
                <w:szCs w:val="16"/>
                <w:lang w:eastAsia="it-IT"/>
                <w14:ligatures w14:val="none"/>
              </w:rPr>
            </w:pPr>
          </w:p>
          <w:p w14:paraId="7F9FC540" w14:textId="0A185EBB" w:rsidR="00601B9A" w:rsidRPr="00EB0674" w:rsidRDefault="00601B9A" w:rsidP="00CF5E97">
            <w:pPr>
              <w:spacing w:after="0" w:line="240" w:lineRule="auto"/>
              <w:jc w:val="center"/>
              <w:rPr>
                <w:rFonts w:ascii="Roboto" w:eastAsia="Times New Roman" w:hAnsi="Roboto" w:cs="Calibri"/>
                <w:b/>
                <w:bCs/>
                <w:color w:val="002060"/>
                <w:kern w:val="0"/>
                <w:sz w:val="20"/>
                <w:szCs w:val="20"/>
                <w:lang w:eastAsia="it-IT"/>
                <w14:ligatures w14:val="none"/>
              </w:rPr>
            </w:pPr>
            <w:r w:rsidRPr="00CF5E97">
              <w:rPr>
                <w:rFonts w:ascii="Roboto" w:eastAsia="Times New Roman" w:hAnsi="Roboto" w:cs="Calibri"/>
                <w:color w:val="002060"/>
                <w:kern w:val="0"/>
                <w:sz w:val="16"/>
                <w:szCs w:val="16"/>
                <w:lang w:eastAsia="it-IT"/>
                <w14:ligatures w14:val="none"/>
              </w:rPr>
              <w:t>Grande impresa</w:t>
            </w:r>
          </w:p>
        </w:tc>
      </w:tr>
      <w:tr w:rsidR="00B00C9E" w:rsidRPr="00EB0674" w14:paraId="5D1DA5CD" w14:textId="4EF5A551" w:rsidTr="009E43F1">
        <w:trPr>
          <w:trHeight w:val="1178"/>
        </w:trPr>
        <w:tc>
          <w:tcPr>
            <w:tcW w:w="3729" w:type="pc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158FDAFC" w14:textId="77777777" w:rsidR="00601B9A" w:rsidRPr="00EB0674" w:rsidRDefault="00601B9A" w:rsidP="00CF5E97">
            <w:pPr>
              <w:spacing w:after="0" w:line="240" w:lineRule="auto"/>
              <w:rPr>
                <w:rFonts w:ascii="Roboto" w:eastAsia="Times New Roman" w:hAnsi="Roboto" w:cs="Calibri"/>
                <w:color w:val="002060"/>
                <w:kern w:val="0"/>
                <w:sz w:val="18"/>
                <w:szCs w:val="18"/>
                <w:lang w:eastAsia="it-IT"/>
                <w14:ligatures w14:val="none"/>
              </w:rPr>
            </w:pPr>
            <w:r w:rsidRPr="00EB0674">
              <w:rPr>
                <w:rFonts w:ascii="Roboto" w:eastAsia="Times New Roman" w:hAnsi="Roboto" w:cs="Calibri"/>
                <w:color w:val="002060"/>
                <w:kern w:val="0"/>
                <w:sz w:val="18"/>
                <w:szCs w:val="18"/>
                <w:lang w:eastAsia="it-IT"/>
                <w14:ligatures w14:val="none"/>
              </w:rPr>
              <w:t>3. Presenza di attività di comunicazione interna e di sensibilizzazione che promuovano l’utilizzo di comportamenti e di un linguaggio in grado di garantire un ambiente di lavoro inclusivo e rispettoso delle diversità di genere</w:t>
            </w:r>
          </w:p>
        </w:tc>
        <w:tc>
          <w:tcPr>
            <w:tcW w:w="374" w:type="pct"/>
            <w:vMerge/>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6C3234BA" w14:textId="77777777" w:rsidR="00601B9A" w:rsidRPr="00EB0674" w:rsidRDefault="00601B9A" w:rsidP="00CF5E97">
            <w:pPr>
              <w:spacing w:after="0" w:line="240" w:lineRule="auto"/>
              <w:rPr>
                <w:rFonts w:ascii="Roboto" w:eastAsia="Times New Roman" w:hAnsi="Roboto" w:cs="Calibri"/>
                <w:b/>
                <w:bCs/>
                <w:color w:val="002060"/>
                <w:kern w:val="0"/>
                <w:sz w:val="20"/>
                <w:szCs w:val="20"/>
                <w:lang w:eastAsia="it-IT"/>
                <w14:ligatures w14:val="none"/>
              </w:rPr>
            </w:pPr>
          </w:p>
        </w:tc>
        <w:tc>
          <w:tcPr>
            <w:tcW w:w="897"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4AA857FB" w14:textId="77777777" w:rsidR="00601B9A" w:rsidRDefault="00601B9A" w:rsidP="00CF5E97">
            <w:pPr>
              <w:spacing w:after="0" w:line="240" w:lineRule="auto"/>
              <w:jc w:val="center"/>
              <w:rPr>
                <w:rFonts w:ascii="Roboto" w:eastAsia="Times New Roman" w:hAnsi="Roboto" w:cs="Calibri"/>
                <w:color w:val="002060"/>
                <w:kern w:val="0"/>
                <w:sz w:val="16"/>
                <w:szCs w:val="16"/>
                <w:lang w:eastAsia="it-IT"/>
                <w14:ligatures w14:val="none"/>
              </w:rPr>
            </w:pPr>
          </w:p>
          <w:p w14:paraId="29A761B2" w14:textId="64B68F67" w:rsidR="00601B9A" w:rsidRDefault="00601B9A" w:rsidP="00CF5E97">
            <w:pPr>
              <w:spacing w:after="0" w:line="240" w:lineRule="auto"/>
              <w:jc w:val="center"/>
              <w:rPr>
                <w:rFonts w:ascii="Roboto" w:eastAsia="Times New Roman" w:hAnsi="Roboto" w:cs="Calibri"/>
                <w:color w:val="002060"/>
                <w:kern w:val="0"/>
                <w:sz w:val="16"/>
                <w:szCs w:val="16"/>
                <w:lang w:eastAsia="it-IT"/>
                <w14:ligatures w14:val="none"/>
              </w:rPr>
            </w:pPr>
            <w:r w:rsidRPr="00CF5E97">
              <w:rPr>
                <w:rFonts w:ascii="Roboto" w:eastAsia="Times New Roman" w:hAnsi="Roboto" w:cs="Calibri"/>
                <w:color w:val="002060"/>
                <w:kern w:val="0"/>
                <w:sz w:val="16"/>
                <w:szCs w:val="16"/>
                <w:lang w:eastAsia="it-IT"/>
                <w14:ligatures w14:val="none"/>
              </w:rPr>
              <w:t>Piccola impresa</w:t>
            </w:r>
          </w:p>
          <w:p w14:paraId="155BC215" w14:textId="77777777" w:rsidR="00601B9A" w:rsidRPr="00CF5E97" w:rsidRDefault="00601B9A" w:rsidP="00CF5E97">
            <w:pPr>
              <w:spacing w:after="0" w:line="240" w:lineRule="auto"/>
              <w:jc w:val="center"/>
              <w:rPr>
                <w:rFonts w:ascii="Roboto" w:eastAsia="Times New Roman" w:hAnsi="Roboto" w:cs="Calibri"/>
                <w:color w:val="002060"/>
                <w:kern w:val="0"/>
                <w:sz w:val="16"/>
                <w:szCs w:val="16"/>
                <w:lang w:eastAsia="it-IT"/>
                <w14:ligatures w14:val="none"/>
              </w:rPr>
            </w:pPr>
          </w:p>
          <w:p w14:paraId="7C315FFD" w14:textId="77777777" w:rsidR="00601B9A" w:rsidRDefault="00601B9A" w:rsidP="00CF5E97">
            <w:pPr>
              <w:spacing w:after="0" w:line="240" w:lineRule="auto"/>
              <w:jc w:val="center"/>
              <w:rPr>
                <w:rFonts w:ascii="Roboto" w:eastAsia="Times New Roman" w:hAnsi="Roboto" w:cs="Calibri"/>
                <w:color w:val="002060"/>
                <w:kern w:val="0"/>
                <w:sz w:val="16"/>
                <w:szCs w:val="16"/>
                <w:lang w:eastAsia="it-IT"/>
                <w14:ligatures w14:val="none"/>
              </w:rPr>
            </w:pPr>
            <w:r w:rsidRPr="00CF5E97">
              <w:rPr>
                <w:rFonts w:ascii="Roboto" w:eastAsia="Times New Roman" w:hAnsi="Roboto" w:cs="Calibri"/>
                <w:color w:val="002060"/>
                <w:kern w:val="0"/>
                <w:sz w:val="16"/>
                <w:szCs w:val="16"/>
                <w:lang w:eastAsia="it-IT"/>
                <w14:ligatures w14:val="none"/>
              </w:rPr>
              <w:t>Media impresa</w:t>
            </w:r>
          </w:p>
          <w:p w14:paraId="0D3C6E3D" w14:textId="77777777" w:rsidR="00601B9A" w:rsidRPr="00CF5E97" w:rsidRDefault="00601B9A" w:rsidP="00CF5E97">
            <w:pPr>
              <w:spacing w:after="0" w:line="240" w:lineRule="auto"/>
              <w:jc w:val="center"/>
              <w:rPr>
                <w:rFonts w:ascii="Roboto" w:eastAsia="Times New Roman" w:hAnsi="Roboto" w:cs="Calibri"/>
                <w:color w:val="002060"/>
                <w:kern w:val="0"/>
                <w:sz w:val="16"/>
                <w:szCs w:val="16"/>
                <w:lang w:eastAsia="it-IT"/>
                <w14:ligatures w14:val="none"/>
              </w:rPr>
            </w:pPr>
          </w:p>
          <w:p w14:paraId="612A4B33" w14:textId="77777777" w:rsidR="00601B9A" w:rsidRDefault="00601B9A" w:rsidP="00CF5E97">
            <w:pPr>
              <w:spacing w:after="0" w:line="240" w:lineRule="auto"/>
              <w:jc w:val="center"/>
              <w:rPr>
                <w:rFonts w:ascii="Roboto" w:eastAsia="Times New Roman" w:hAnsi="Roboto" w:cs="Calibri"/>
                <w:color w:val="002060"/>
                <w:kern w:val="0"/>
                <w:sz w:val="16"/>
                <w:szCs w:val="16"/>
                <w:lang w:eastAsia="it-IT"/>
                <w14:ligatures w14:val="none"/>
              </w:rPr>
            </w:pPr>
            <w:r w:rsidRPr="00CF5E97">
              <w:rPr>
                <w:rFonts w:ascii="Roboto" w:eastAsia="Times New Roman" w:hAnsi="Roboto" w:cs="Calibri"/>
                <w:color w:val="002060"/>
                <w:kern w:val="0"/>
                <w:sz w:val="16"/>
                <w:szCs w:val="16"/>
                <w:lang w:eastAsia="it-IT"/>
                <w14:ligatures w14:val="none"/>
              </w:rPr>
              <w:t>Grande impresa</w:t>
            </w:r>
          </w:p>
          <w:p w14:paraId="40D3EF77" w14:textId="625DE16A" w:rsidR="00601B9A" w:rsidRPr="00EB0674" w:rsidRDefault="00601B9A" w:rsidP="00CF5E97">
            <w:pPr>
              <w:spacing w:after="0" w:line="240" w:lineRule="auto"/>
              <w:jc w:val="center"/>
              <w:rPr>
                <w:rFonts w:ascii="Roboto" w:eastAsia="Times New Roman" w:hAnsi="Roboto" w:cs="Calibri"/>
                <w:b/>
                <w:bCs/>
                <w:color w:val="002060"/>
                <w:kern w:val="0"/>
                <w:sz w:val="20"/>
                <w:szCs w:val="20"/>
                <w:lang w:eastAsia="it-IT"/>
                <w14:ligatures w14:val="none"/>
              </w:rPr>
            </w:pPr>
          </w:p>
        </w:tc>
      </w:tr>
      <w:tr w:rsidR="00B00C9E" w:rsidRPr="00EB0674" w14:paraId="36D3E3FD" w14:textId="7347062B" w:rsidTr="009E43F1">
        <w:trPr>
          <w:trHeight w:val="1309"/>
        </w:trPr>
        <w:tc>
          <w:tcPr>
            <w:tcW w:w="3729" w:type="pc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53EFD740" w14:textId="77777777" w:rsidR="00601B9A" w:rsidRPr="00EB0674" w:rsidRDefault="00601B9A" w:rsidP="00CF5E97">
            <w:pPr>
              <w:spacing w:after="0" w:line="240" w:lineRule="auto"/>
              <w:rPr>
                <w:rFonts w:ascii="Roboto" w:eastAsia="Times New Roman" w:hAnsi="Roboto" w:cs="Calibri"/>
                <w:color w:val="002060"/>
                <w:kern w:val="0"/>
                <w:sz w:val="18"/>
                <w:szCs w:val="18"/>
                <w:lang w:eastAsia="it-IT"/>
                <w14:ligatures w14:val="none"/>
              </w:rPr>
            </w:pPr>
            <w:r w:rsidRPr="00EB0674">
              <w:rPr>
                <w:rFonts w:ascii="Roboto" w:eastAsia="Times New Roman" w:hAnsi="Roboto" w:cs="Calibri"/>
                <w:color w:val="002060"/>
                <w:kern w:val="0"/>
                <w:sz w:val="18"/>
                <w:szCs w:val="18"/>
                <w:lang w:eastAsia="it-IT"/>
                <w14:ligatures w14:val="none"/>
              </w:rPr>
              <w:t>4. Presenza di politiche che garantiscano che i generi siano equamente rappresentati tra i relatori del panel di tavole rotonde, eventi, convegni o altro evento anche di carattere scientifico</w:t>
            </w:r>
          </w:p>
        </w:tc>
        <w:tc>
          <w:tcPr>
            <w:tcW w:w="374" w:type="pct"/>
            <w:vMerge/>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5EB091BD" w14:textId="77777777" w:rsidR="00601B9A" w:rsidRPr="00EB0674" w:rsidRDefault="00601B9A" w:rsidP="00CF5E97">
            <w:pPr>
              <w:spacing w:after="0" w:line="240" w:lineRule="auto"/>
              <w:rPr>
                <w:rFonts w:ascii="Roboto" w:eastAsia="Times New Roman" w:hAnsi="Roboto" w:cs="Calibri"/>
                <w:b/>
                <w:bCs/>
                <w:color w:val="002060"/>
                <w:kern w:val="0"/>
                <w:sz w:val="20"/>
                <w:szCs w:val="20"/>
                <w:lang w:eastAsia="it-IT"/>
                <w14:ligatures w14:val="none"/>
              </w:rPr>
            </w:pPr>
          </w:p>
        </w:tc>
        <w:tc>
          <w:tcPr>
            <w:tcW w:w="897"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496BA23D" w14:textId="77777777" w:rsidR="00601B9A" w:rsidRDefault="00601B9A" w:rsidP="00CF5E97">
            <w:pPr>
              <w:spacing w:after="0" w:line="240" w:lineRule="auto"/>
              <w:jc w:val="center"/>
              <w:rPr>
                <w:rFonts w:ascii="Roboto" w:eastAsia="Times New Roman" w:hAnsi="Roboto" w:cs="Calibri"/>
                <w:color w:val="002060"/>
                <w:kern w:val="0"/>
                <w:sz w:val="16"/>
                <w:szCs w:val="16"/>
                <w:lang w:eastAsia="it-IT"/>
                <w14:ligatures w14:val="none"/>
              </w:rPr>
            </w:pPr>
          </w:p>
          <w:p w14:paraId="56F5E3FD" w14:textId="374411CC" w:rsidR="00601B9A" w:rsidRDefault="00601B9A" w:rsidP="00CF5E97">
            <w:pPr>
              <w:spacing w:after="0" w:line="240" w:lineRule="auto"/>
              <w:jc w:val="center"/>
              <w:rPr>
                <w:rFonts w:ascii="Roboto" w:eastAsia="Times New Roman" w:hAnsi="Roboto" w:cs="Calibri"/>
                <w:color w:val="002060"/>
                <w:kern w:val="0"/>
                <w:sz w:val="16"/>
                <w:szCs w:val="16"/>
                <w:lang w:eastAsia="it-IT"/>
                <w14:ligatures w14:val="none"/>
              </w:rPr>
            </w:pPr>
            <w:r w:rsidRPr="00CF5E97">
              <w:rPr>
                <w:rFonts w:ascii="Roboto" w:eastAsia="Times New Roman" w:hAnsi="Roboto" w:cs="Calibri"/>
                <w:color w:val="002060"/>
                <w:kern w:val="0"/>
                <w:sz w:val="16"/>
                <w:szCs w:val="16"/>
                <w:lang w:eastAsia="it-IT"/>
                <w14:ligatures w14:val="none"/>
              </w:rPr>
              <w:t>Media impresa</w:t>
            </w:r>
          </w:p>
          <w:p w14:paraId="32384C35" w14:textId="77777777" w:rsidR="00601B9A" w:rsidRPr="00CF5E97" w:rsidRDefault="00601B9A" w:rsidP="00CF5E97">
            <w:pPr>
              <w:spacing w:after="0" w:line="240" w:lineRule="auto"/>
              <w:jc w:val="center"/>
              <w:rPr>
                <w:rFonts w:ascii="Roboto" w:eastAsia="Times New Roman" w:hAnsi="Roboto" w:cs="Calibri"/>
                <w:color w:val="002060"/>
                <w:kern w:val="0"/>
                <w:sz w:val="16"/>
                <w:szCs w:val="16"/>
                <w:lang w:eastAsia="it-IT"/>
                <w14:ligatures w14:val="none"/>
              </w:rPr>
            </w:pPr>
          </w:p>
          <w:p w14:paraId="06C4A61F" w14:textId="34D06B4A" w:rsidR="00601B9A" w:rsidRPr="00EB0674" w:rsidRDefault="00601B9A" w:rsidP="00CF5E97">
            <w:pPr>
              <w:spacing w:after="0" w:line="240" w:lineRule="auto"/>
              <w:jc w:val="center"/>
              <w:rPr>
                <w:rFonts w:ascii="Roboto" w:eastAsia="Times New Roman" w:hAnsi="Roboto" w:cs="Calibri"/>
                <w:b/>
                <w:bCs/>
                <w:color w:val="002060"/>
                <w:kern w:val="0"/>
                <w:sz w:val="20"/>
                <w:szCs w:val="20"/>
                <w:lang w:eastAsia="it-IT"/>
                <w14:ligatures w14:val="none"/>
              </w:rPr>
            </w:pPr>
            <w:r w:rsidRPr="00CF5E97">
              <w:rPr>
                <w:rFonts w:ascii="Roboto" w:eastAsia="Times New Roman" w:hAnsi="Roboto" w:cs="Calibri"/>
                <w:color w:val="002060"/>
                <w:kern w:val="0"/>
                <w:sz w:val="16"/>
                <w:szCs w:val="16"/>
                <w:lang w:eastAsia="it-IT"/>
                <w14:ligatures w14:val="none"/>
              </w:rPr>
              <w:t>Grande impresa</w:t>
            </w:r>
          </w:p>
        </w:tc>
      </w:tr>
      <w:tr w:rsidR="00B00C9E" w:rsidRPr="00EB0674" w14:paraId="4C7EFAC2" w14:textId="371AEDA5" w:rsidTr="009E43F1">
        <w:trPr>
          <w:trHeight w:val="900"/>
        </w:trPr>
        <w:tc>
          <w:tcPr>
            <w:tcW w:w="3729" w:type="pc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7C78578F" w14:textId="77777777" w:rsidR="00601B9A" w:rsidRPr="00EB0674" w:rsidRDefault="00601B9A" w:rsidP="00CF5E97">
            <w:pPr>
              <w:spacing w:after="0" w:line="240" w:lineRule="auto"/>
              <w:rPr>
                <w:rFonts w:ascii="Roboto" w:eastAsia="Times New Roman" w:hAnsi="Roboto" w:cs="Calibri"/>
                <w:color w:val="002060"/>
                <w:kern w:val="0"/>
                <w:sz w:val="18"/>
                <w:szCs w:val="18"/>
                <w:lang w:eastAsia="it-IT"/>
                <w14:ligatures w14:val="none"/>
              </w:rPr>
            </w:pPr>
            <w:r w:rsidRPr="00EB0674">
              <w:rPr>
                <w:rFonts w:ascii="Roboto" w:eastAsia="Times New Roman" w:hAnsi="Roboto" w:cs="Calibri"/>
                <w:color w:val="002060"/>
                <w:kern w:val="0"/>
                <w:sz w:val="18"/>
                <w:szCs w:val="18"/>
                <w:lang w:eastAsia="it-IT"/>
                <w14:ligatures w14:val="none"/>
              </w:rPr>
              <w:t xml:space="preserve">5. Realizzazione nell’ultimo biennio di interventi formativi a tutti i livelli, compresi i vertici, sulla differenza di genere e suo valore, gli stereotipi e gli </w:t>
            </w:r>
            <w:proofErr w:type="spellStart"/>
            <w:r w:rsidRPr="00EB0674">
              <w:rPr>
                <w:rFonts w:ascii="Roboto" w:eastAsia="Times New Roman" w:hAnsi="Roboto" w:cs="Calibri"/>
                <w:i/>
                <w:iCs/>
                <w:color w:val="002060"/>
                <w:kern w:val="0"/>
                <w:sz w:val="18"/>
                <w:szCs w:val="18"/>
                <w:lang w:eastAsia="it-IT"/>
                <w14:ligatures w14:val="none"/>
              </w:rPr>
              <w:t>unconscious</w:t>
            </w:r>
            <w:proofErr w:type="spellEnd"/>
            <w:r w:rsidRPr="00EB0674">
              <w:rPr>
                <w:rFonts w:ascii="Roboto" w:eastAsia="Times New Roman" w:hAnsi="Roboto" w:cs="Calibri"/>
                <w:i/>
                <w:iCs/>
                <w:color w:val="002060"/>
                <w:kern w:val="0"/>
                <w:sz w:val="18"/>
                <w:szCs w:val="18"/>
                <w:lang w:eastAsia="it-IT"/>
                <w14:ligatures w14:val="none"/>
              </w:rPr>
              <w:t xml:space="preserve"> </w:t>
            </w:r>
            <w:proofErr w:type="spellStart"/>
            <w:r w:rsidRPr="00EB0674">
              <w:rPr>
                <w:rFonts w:ascii="Roboto" w:eastAsia="Times New Roman" w:hAnsi="Roboto" w:cs="Calibri"/>
                <w:i/>
                <w:iCs/>
                <w:color w:val="002060"/>
                <w:kern w:val="0"/>
                <w:sz w:val="18"/>
                <w:szCs w:val="18"/>
                <w:lang w:eastAsia="it-IT"/>
                <w14:ligatures w14:val="none"/>
              </w:rPr>
              <w:t>bias</w:t>
            </w:r>
            <w:proofErr w:type="spellEnd"/>
          </w:p>
        </w:tc>
        <w:tc>
          <w:tcPr>
            <w:tcW w:w="374" w:type="pct"/>
            <w:vMerge/>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617E7C9A" w14:textId="77777777" w:rsidR="00601B9A" w:rsidRPr="00EB0674" w:rsidRDefault="00601B9A" w:rsidP="00CF5E97">
            <w:pPr>
              <w:spacing w:after="0" w:line="240" w:lineRule="auto"/>
              <w:rPr>
                <w:rFonts w:ascii="Roboto" w:eastAsia="Times New Roman" w:hAnsi="Roboto" w:cs="Calibri"/>
                <w:b/>
                <w:bCs/>
                <w:color w:val="002060"/>
                <w:kern w:val="0"/>
                <w:sz w:val="20"/>
                <w:szCs w:val="20"/>
                <w:lang w:eastAsia="it-IT"/>
                <w14:ligatures w14:val="none"/>
              </w:rPr>
            </w:pPr>
          </w:p>
        </w:tc>
        <w:tc>
          <w:tcPr>
            <w:tcW w:w="897"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31A3551C" w14:textId="77777777" w:rsidR="00601B9A" w:rsidRDefault="00601B9A" w:rsidP="00CF5E97">
            <w:pPr>
              <w:spacing w:after="0" w:line="240" w:lineRule="auto"/>
              <w:jc w:val="center"/>
              <w:rPr>
                <w:rFonts w:ascii="Roboto" w:eastAsia="Times New Roman" w:hAnsi="Roboto" w:cs="Calibri"/>
                <w:color w:val="002060"/>
                <w:kern w:val="0"/>
                <w:sz w:val="16"/>
                <w:szCs w:val="16"/>
                <w:lang w:eastAsia="it-IT"/>
                <w14:ligatures w14:val="none"/>
              </w:rPr>
            </w:pPr>
          </w:p>
          <w:p w14:paraId="63A85E0A" w14:textId="413BE3EA" w:rsidR="00601B9A" w:rsidRDefault="00601B9A" w:rsidP="00CF5E97">
            <w:pPr>
              <w:spacing w:after="0" w:line="240" w:lineRule="auto"/>
              <w:jc w:val="center"/>
              <w:rPr>
                <w:rFonts w:ascii="Roboto" w:eastAsia="Times New Roman" w:hAnsi="Roboto" w:cs="Calibri"/>
                <w:color w:val="002060"/>
                <w:kern w:val="0"/>
                <w:sz w:val="16"/>
                <w:szCs w:val="16"/>
                <w:lang w:eastAsia="it-IT"/>
                <w14:ligatures w14:val="none"/>
              </w:rPr>
            </w:pPr>
            <w:r w:rsidRPr="00CF5E97">
              <w:rPr>
                <w:rFonts w:ascii="Roboto" w:eastAsia="Times New Roman" w:hAnsi="Roboto" w:cs="Calibri"/>
                <w:color w:val="002060"/>
                <w:kern w:val="0"/>
                <w:sz w:val="16"/>
                <w:szCs w:val="16"/>
                <w:lang w:eastAsia="it-IT"/>
                <w14:ligatures w14:val="none"/>
              </w:rPr>
              <w:t>Media impresa</w:t>
            </w:r>
          </w:p>
          <w:p w14:paraId="4D2C83AB" w14:textId="77777777" w:rsidR="00601B9A" w:rsidRPr="00CF5E97" w:rsidRDefault="00601B9A" w:rsidP="00CF5E97">
            <w:pPr>
              <w:spacing w:after="0" w:line="240" w:lineRule="auto"/>
              <w:jc w:val="center"/>
              <w:rPr>
                <w:rFonts w:ascii="Roboto" w:eastAsia="Times New Roman" w:hAnsi="Roboto" w:cs="Calibri"/>
                <w:color w:val="002060"/>
                <w:kern w:val="0"/>
                <w:sz w:val="16"/>
                <w:szCs w:val="16"/>
                <w:lang w:eastAsia="it-IT"/>
                <w14:ligatures w14:val="none"/>
              </w:rPr>
            </w:pPr>
          </w:p>
          <w:p w14:paraId="1F1BAA29" w14:textId="3FC40F63" w:rsidR="00601B9A" w:rsidRPr="00EB0674" w:rsidRDefault="00601B9A" w:rsidP="00CF5E97">
            <w:pPr>
              <w:spacing w:after="0" w:line="240" w:lineRule="auto"/>
              <w:jc w:val="center"/>
              <w:rPr>
                <w:rFonts w:ascii="Roboto" w:eastAsia="Times New Roman" w:hAnsi="Roboto" w:cs="Calibri"/>
                <w:b/>
                <w:bCs/>
                <w:color w:val="002060"/>
                <w:kern w:val="0"/>
                <w:sz w:val="20"/>
                <w:szCs w:val="20"/>
                <w:lang w:eastAsia="it-IT"/>
                <w14:ligatures w14:val="none"/>
              </w:rPr>
            </w:pPr>
            <w:r w:rsidRPr="00CF5E97">
              <w:rPr>
                <w:rFonts w:ascii="Roboto" w:eastAsia="Times New Roman" w:hAnsi="Roboto" w:cs="Calibri"/>
                <w:color w:val="002060"/>
                <w:kern w:val="0"/>
                <w:sz w:val="16"/>
                <w:szCs w:val="16"/>
                <w:lang w:eastAsia="it-IT"/>
                <w14:ligatures w14:val="none"/>
              </w:rPr>
              <w:t>Grande impresa</w:t>
            </w:r>
          </w:p>
        </w:tc>
      </w:tr>
      <w:tr w:rsidR="00B00C9E" w:rsidRPr="00EB0674" w14:paraId="038CCB9A" w14:textId="661CE468" w:rsidTr="009E43F1">
        <w:trPr>
          <w:trHeight w:val="1058"/>
        </w:trPr>
        <w:tc>
          <w:tcPr>
            <w:tcW w:w="3729" w:type="pc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7F583729" w14:textId="77777777" w:rsidR="00601B9A" w:rsidRPr="00EB0674" w:rsidRDefault="00601B9A" w:rsidP="00CF5E97">
            <w:pPr>
              <w:spacing w:after="0" w:line="240" w:lineRule="auto"/>
              <w:rPr>
                <w:rFonts w:ascii="Roboto" w:eastAsia="Times New Roman" w:hAnsi="Roboto" w:cs="Calibri"/>
                <w:color w:val="002060"/>
                <w:kern w:val="0"/>
                <w:sz w:val="18"/>
                <w:szCs w:val="18"/>
                <w:lang w:eastAsia="it-IT"/>
                <w14:ligatures w14:val="none"/>
              </w:rPr>
            </w:pPr>
            <w:r w:rsidRPr="00EB0674">
              <w:rPr>
                <w:rFonts w:ascii="Roboto" w:eastAsia="Times New Roman" w:hAnsi="Roboto" w:cs="Calibri"/>
                <w:color w:val="002060"/>
                <w:kern w:val="0"/>
                <w:sz w:val="18"/>
                <w:szCs w:val="18"/>
                <w:lang w:eastAsia="it-IT"/>
                <w14:ligatures w14:val="none"/>
              </w:rPr>
              <w:t>6. Realizzazione di interventi finalizzati all’analisi della percezione delle/dei dipendenti sulle pari opportunità nell'ultimo anno</w:t>
            </w:r>
          </w:p>
        </w:tc>
        <w:tc>
          <w:tcPr>
            <w:tcW w:w="374" w:type="pct"/>
            <w:vMerge/>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058968F9" w14:textId="77777777" w:rsidR="00601B9A" w:rsidRPr="00EB0674" w:rsidRDefault="00601B9A" w:rsidP="00CF5E97">
            <w:pPr>
              <w:spacing w:after="0" w:line="240" w:lineRule="auto"/>
              <w:rPr>
                <w:rFonts w:ascii="Roboto" w:eastAsia="Times New Roman" w:hAnsi="Roboto" w:cs="Calibri"/>
                <w:b/>
                <w:bCs/>
                <w:color w:val="002060"/>
                <w:kern w:val="0"/>
                <w:sz w:val="20"/>
                <w:szCs w:val="20"/>
                <w:lang w:eastAsia="it-IT"/>
                <w14:ligatures w14:val="none"/>
              </w:rPr>
            </w:pPr>
          </w:p>
        </w:tc>
        <w:tc>
          <w:tcPr>
            <w:tcW w:w="897"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56D39C69" w14:textId="77777777" w:rsidR="00601B9A" w:rsidRPr="00CF5E97" w:rsidRDefault="00601B9A" w:rsidP="00CF5E97">
            <w:pPr>
              <w:spacing w:after="0" w:line="240" w:lineRule="auto"/>
              <w:jc w:val="center"/>
              <w:rPr>
                <w:rFonts w:ascii="Roboto" w:eastAsia="Times New Roman" w:hAnsi="Roboto" w:cs="Calibri"/>
                <w:color w:val="002060"/>
                <w:kern w:val="0"/>
                <w:sz w:val="16"/>
                <w:szCs w:val="16"/>
                <w:lang w:eastAsia="it-IT"/>
                <w14:ligatures w14:val="none"/>
              </w:rPr>
            </w:pPr>
          </w:p>
          <w:p w14:paraId="0F2459AA" w14:textId="77777777" w:rsidR="00601B9A" w:rsidRDefault="00601B9A" w:rsidP="00CF5E97">
            <w:pPr>
              <w:spacing w:after="0" w:line="240" w:lineRule="auto"/>
              <w:jc w:val="center"/>
              <w:rPr>
                <w:rFonts w:ascii="Roboto" w:eastAsia="Times New Roman" w:hAnsi="Roboto" w:cs="Calibri"/>
                <w:color w:val="002060"/>
                <w:kern w:val="0"/>
                <w:sz w:val="16"/>
                <w:szCs w:val="16"/>
                <w:lang w:eastAsia="it-IT"/>
                <w14:ligatures w14:val="none"/>
              </w:rPr>
            </w:pPr>
            <w:r w:rsidRPr="00CF5E97">
              <w:rPr>
                <w:rFonts w:ascii="Roboto" w:eastAsia="Times New Roman" w:hAnsi="Roboto" w:cs="Calibri"/>
                <w:color w:val="002060"/>
                <w:kern w:val="0"/>
                <w:sz w:val="16"/>
                <w:szCs w:val="16"/>
                <w:lang w:eastAsia="it-IT"/>
                <w14:ligatures w14:val="none"/>
              </w:rPr>
              <w:t>Media impresa</w:t>
            </w:r>
          </w:p>
          <w:p w14:paraId="0090895B" w14:textId="77777777" w:rsidR="00601B9A" w:rsidRPr="00CF5E97" w:rsidRDefault="00601B9A" w:rsidP="00CF5E97">
            <w:pPr>
              <w:spacing w:after="0" w:line="240" w:lineRule="auto"/>
              <w:jc w:val="center"/>
              <w:rPr>
                <w:rFonts w:ascii="Roboto" w:eastAsia="Times New Roman" w:hAnsi="Roboto" w:cs="Calibri"/>
                <w:color w:val="002060"/>
                <w:kern w:val="0"/>
                <w:sz w:val="16"/>
                <w:szCs w:val="16"/>
                <w:lang w:eastAsia="it-IT"/>
                <w14:ligatures w14:val="none"/>
              </w:rPr>
            </w:pPr>
          </w:p>
          <w:p w14:paraId="7D736423" w14:textId="43F21D2F" w:rsidR="00601B9A" w:rsidRPr="00EB0674" w:rsidRDefault="00601B9A" w:rsidP="00CF5E97">
            <w:pPr>
              <w:spacing w:after="0" w:line="240" w:lineRule="auto"/>
              <w:jc w:val="center"/>
              <w:rPr>
                <w:rFonts w:ascii="Roboto" w:eastAsia="Times New Roman" w:hAnsi="Roboto" w:cs="Calibri"/>
                <w:b/>
                <w:bCs/>
                <w:color w:val="002060"/>
                <w:kern w:val="0"/>
                <w:sz w:val="20"/>
                <w:szCs w:val="20"/>
                <w:lang w:eastAsia="it-IT"/>
                <w14:ligatures w14:val="none"/>
              </w:rPr>
            </w:pPr>
            <w:r w:rsidRPr="00CF5E97">
              <w:rPr>
                <w:rFonts w:ascii="Roboto" w:eastAsia="Times New Roman" w:hAnsi="Roboto" w:cs="Calibri"/>
                <w:color w:val="002060"/>
                <w:kern w:val="0"/>
                <w:sz w:val="16"/>
                <w:szCs w:val="16"/>
                <w:lang w:eastAsia="it-IT"/>
                <w14:ligatures w14:val="none"/>
              </w:rPr>
              <w:t>Grande impresa</w:t>
            </w:r>
          </w:p>
        </w:tc>
      </w:tr>
      <w:tr w:rsidR="00B00C9E" w:rsidRPr="00EB0674" w14:paraId="640B3E88" w14:textId="1DAEBDB5" w:rsidTr="009E43F1">
        <w:trPr>
          <w:trHeight w:val="1020"/>
        </w:trPr>
        <w:tc>
          <w:tcPr>
            <w:tcW w:w="3729" w:type="pc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62658664" w14:textId="77777777" w:rsidR="00601B9A" w:rsidRPr="00EB0674" w:rsidRDefault="00601B9A" w:rsidP="00CF5E97">
            <w:pPr>
              <w:spacing w:after="0" w:line="240" w:lineRule="auto"/>
              <w:rPr>
                <w:rFonts w:ascii="Roboto" w:eastAsia="Times New Roman" w:hAnsi="Roboto" w:cs="Calibri"/>
                <w:color w:val="002060"/>
                <w:kern w:val="0"/>
                <w:sz w:val="18"/>
                <w:szCs w:val="18"/>
                <w:lang w:eastAsia="it-IT"/>
                <w14:ligatures w14:val="none"/>
              </w:rPr>
            </w:pPr>
            <w:r w:rsidRPr="00EB0674">
              <w:rPr>
                <w:rFonts w:ascii="Roboto" w:eastAsia="Times New Roman" w:hAnsi="Roboto" w:cs="Calibri"/>
                <w:color w:val="002060"/>
                <w:kern w:val="0"/>
                <w:sz w:val="18"/>
                <w:szCs w:val="18"/>
                <w:lang w:eastAsia="it-IT"/>
                <w14:ligatures w14:val="none"/>
              </w:rPr>
              <w:t>7. Realizzazione di interventi finalizzati a promuovere le pari opportunità fuori dal proprio contesto organizzativo nell'ultimo biennio, che includano, tra altre, attività di comunicazione e coinvolgimento dei diversi stakeholder sui temi dell’inclusione, della parità di genere e della integrazione</w:t>
            </w:r>
          </w:p>
        </w:tc>
        <w:tc>
          <w:tcPr>
            <w:tcW w:w="374" w:type="pct"/>
            <w:vMerge/>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6D1F479D" w14:textId="77777777" w:rsidR="00601B9A" w:rsidRPr="00EB0674" w:rsidRDefault="00601B9A" w:rsidP="00CF5E97">
            <w:pPr>
              <w:spacing w:after="0" w:line="240" w:lineRule="auto"/>
              <w:rPr>
                <w:rFonts w:ascii="Roboto" w:eastAsia="Times New Roman" w:hAnsi="Roboto" w:cs="Calibri"/>
                <w:b/>
                <w:bCs/>
                <w:color w:val="002060"/>
                <w:kern w:val="0"/>
                <w:sz w:val="20"/>
                <w:szCs w:val="20"/>
                <w:lang w:eastAsia="it-IT"/>
                <w14:ligatures w14:val="none"/>
              </w:rPr>
            </w:pPr>
          </w:p>
        </w:tc>
        <w:tc>
          <w:tcPr>
            <w:tcW w:w="897"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06458E13" w14:textId="77777777" w:rsidR="00601B9A" w:rsidRPr="00CF5E97" w:rsidRDefault="00601B9A" w:rsidP="00CF5E97">
            <w:pPr>
              <w:spacing w:after="0" w:line="240" w:lineRule="auto"/>
              <w:jc w:val="center"/>
              <w:rPr>
                <w:rFonts w:ascii="Roboto" w:eastAsia="Times New Roman" w:hAnsi="Roboto" w:cs="Calibri"/>
                <w:color w:val="002060"/>
                <w:kern w:val="0"/>
                <w:sz w:val="16"/>
                <w:szCs w:val="16"/>
                <w:lang w:eastAsia="it-IT"/>
                <w14:ligatures w14:val="none"/>
              </w:rPr>
            </w:pPr>
          </w:p>
          <w:p w14:paraId="35683004" w14:textId="77777777" w:rsidR="00601B9A" w:rsidRDefault="00601B9A" w:rsidP="00CF5E97">
            <w:pPr>
              <w:spacing w:after="0" w:line="240" w:lineRule="auto"/>
              <w:jc w:val="center"/>
              <w:rPr>
                <w:rFonts w:ascii="Roboto" w:eastAsia="Times New Roman" w:hAnsi="Roboto" w:cs="Calibri"/>
                <w:color w:val="002060"/>
                <w:kern w:val="0"/>
                <w:sz w:val="16"/>
                <w:szCs w:val="16"/>
                <w:lang w:eastAsia="it-IT"/>
                <w14:ligatures w14:val="none"/>
              </w:rPr>
            </w:pPr>
            <w:r w:rsidRPr="00CF5E97">
              <w:rPr>
                <w:rFonts w:ascii="Roboto" w:eastAsia="Times New Roman" w:hAnsi="Roboto" w:cs="Calibri"/>
                <w:color w:val="002060"/>
                <w:kern w:val="0"/>
                <w:sz w:val="16"/>
                <w:szCs w:val="16"/>
                <w:lang w:eastAsia="it-IT"/>
                <w14:ligatures w14:val="none"/>
              </w:rPr>
              <w:t>Media impresa</w:t>
            </w:r>
          </w:p>
          <w:p w14:paraId="7906DD5F" w14:textId="77777777" w:rsidR="00601B9A" w:rsidRPr="00CF5E97" w:rsidRDefault="00601B9A" w:rsidP="00CF5E97">
            <w:pPr>
              <w:spacing w:after="0" w:line="240" w:lineRule="auto"/>
              <w:jc w:val="center"/>
              <w:rPr>
                <w:rFonts w:ascii="Roboto" w:eastAsia="Times New Roman" w:hAnsi="Roboto" w:cs="Calibri"/>
                <w:color w:val="002060"/>
                <w:kern w:val="0"/>
                <w:sz w:val="16"/>
                <w:szCs w:val="16"/>
                <w:lang w:eastAsia="it-IT"/>
                <w14:ligatures w14:val="none"/>
              </w:rPr>
            </w:pPr>
          </w:p>
          <w:p w14:paraId="53B09ACD" w14:textId="17677023" w:rsidR="00601B9A" w:rsidRPr="00EB0674" w:rsidRDefault="00601B9A" w:rsidP="00CF5E97">
            <w:pPr>
              <w:spacing w:after="0" w:line="240" w:lineRule="auto"/>
              <w:jc w:val="center"/>
              <w:rPr>
                <w:rFonts w:ascii="Roboto" w:eastAsia="Times New Roman" w:hAnsi="Roboto" w:cs="Calibri"/>
                <w:b/>
                <w:bCs/>
                <w:color w:val="002060"/>
                <w:kern w:val="0"/>
                <w:sz w:val="20"/>
                <w:szCs w:val="20"/>
                <w:lang w:eastAsia="it-IT"/>
                <w14:ligatures w14:val="none"/>
              </w:rPr>
            </w:pPr>
            <w:r w:rsidRPr="00CF5E97">
              <w:rPr>
                <w:rFonts w:ascii="Roboto" w:eastAsia="Times New Roman" w:hAnsi="Roboto" w:cs="Calibri"/>
                <w:color w:val="002060"/>
                <w:kern w:val="0"/>
                <w:sz w:val="16"/>
                <w:szCs w:val="16"/>
                <w:lang w:eastAsia="it-IT"/>
                <w14:ligatures w14:val="none"/>
              </w:rPr>
              <w:t>Grande impresa</w:t>
            </w:r>
          </w:p>
        </w:tc>
      </w:tr>
    </w:tbl>
    <w:p w14:paraId="4CA91E3A" w14:textId="77777777" w:rsidR="005209EF" w:rsidRDefault="005209EF"/>
    <w:p w14:paraId="275C9E1D" w14:textId="75AE016B" w:rsidR="008775F0" w:rsidRDefault="008775F0"/>
    <w:p w14:paraId="15D18543" w14:textId="7350A7DE" w:rsidR="005209EF" w:rsidRDefault="005209EF">
      <w:r w:rsidRPr="00EB0674">
        <w:rPr>
          <w:rFonts w:ascii="Roboto" w:eastAsia="Times New Roman" w:hAnsi="Roboto" w:cs="Calibri"/>
          <w:b/>
          <w:bCs/>
          <w:color w:val="000000"/>
          <w:kern w:val="0"/>
          <w:sz w:val="20"/>
          <w:szCs w:val="20"/>
          <w:lang w:eastAsia="it-IT"/>
          <w14:ligatures w14:val="none"/>
        </w:rPr>
        <w:t>2 - AREA GOVERNANCE</w:t>
      </w:r>
    </w:p>
    <w:tbl>
      <w:tblPr>
        <w:tblW w:w="5072" w:type="pct"/>
        <w:tblInd w:w="10" w:type="dxa"/>
        <w:tblLayout w:type="fixed"/>
        <w:tblCellMar>
          <w:left w:w="70" w:type="dxa"/>
          <w:right w:w="70" w:type="dxa"/>
        </w:tblCellMar>
        <w:tblLook w:val="04A0" w:firstRow="1" w:lastRow="0" w:firstColumn="1" w:lastColumn="0" w:noHBand="0" w:noVBand="1"/>
      </w:tblPr>
      <w:tblGrid>
        <w:gridCol w:w="7073"/>
        <w:gridCol w:w="711"/>
        <w:gridCol w:w="1983"/>
      </w:tblGrid>
      <w:tr w:rsidR="0089112F" w:rsidRPr="00EB0674" w14:paraId="1817B7EA" w14:textId="3D1B3CB9" w:rsidTr="00FD7003">
        <w:trPr>
          <w:trHeight w:val="1020"/>
        </w:trPr>
        <w:tc>
          <w:tcPr>
            <w:tcW w:w="5000" w:type="pct"/>
            <w:gridSpan w:val="3"/>
            <w:tcBorders>
              <w:top w:val="single" w:sz="4" w:space="0" w:color="auto"/>
              <w:left w:val="single" w:sz="4" w:space="0" w:color="auto"/>
              <w:bottom w:val="single" w:sz="4" w:space="0" w:color="auto"/>
              <w:right w:val="single" w:sz="4" w:space="0" w:color="auto"/>
            </w:tcBorders>
            <w:shd w:val="clear" w:color="auto" w:fill="auto"/>
            <w:noWrap/>
            <w:vAlign w:val="center"/>
          </w:tcPr>
          <w:p w14:paraId="58F55395" w14:textId="6B2876EF" w:rsidR="0089112F" w:rsidRPr="0015168C" w:rsidRDefault="0015168C" w:rsidP="00EB0674">
            <w:pPr>
              <w:spacing w:after="0" w:line="240" w:lineRule="auto"/>
              <w:rPr>
                <w:rFonts w:ascii="Calibri" w:eastAsia="Calibri" w:hAnsi="Calibri"/>
              </w:rPr>
            </w:pPr>
            <w:r>
              <w:rPr>
                <w:rFonts w:ascii="Calibri" w:eastAsia="Calibri" w:hAnsi="Calibri"/>
              </w:rPr>
              <w:t>A</w:t>
            </w:r>
            <w:r w:rsidRPr="0015168C">
              <w:rPr>
                <w:rFonts w:ascii="Calibri" w:eastAsia="Calibri" w:hAnsi="Calibri"/>
              </w:rPr>
              <w:t>rea che misura il grado di maturità del modello di governance dell’organizzazione volto a definire gli adeguati presidi organizzativi e la presenza del genere di minoranza negli organi di indirizzo e controllo dell’organizzazione nonché la presenza di processi volti a identificare e porre rimedio a qualsiasi evento di non inclusione.</w:t>
            </w:r>
          </w:p>
        </w:tc>
      </w:tr>
      <w:tr w:rsidR="00FD7003" w:rsidRPr="00DD2E65" w14:paraId="24AF146B" w14:textId="338187D0" w:rsidTr="00FD7003">
        <w:trPr>
          <w:trHeight w:val="709"/>
        </w:trPr>
        <w:tc>
          <w:tcPr>
            <w:tcW w:w="3621"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58AA2B8" w14:textId="77777777" w:rsidR="00FD7003" w:rsidRPr="00EB0674" w:rsidRDefault="00FD7003" w:rsidP="003E409F">
            <w:pPr>
              <w:spacing w:after="0" w:line="240" w:lineRule="auto"/>
              <w:jc w:val="center"/>
              <w:rPr>
                <w:rFonts w:ascii="Roboto" w:eastAsia="Times New Roman" w:hAnsi="Roboto" w:cs="Calibri"/>
                <w:b/>
                <w:bCs/>
                <w:color w:val="660033"/>
                <w:kern w:val="0"/>
                <w:sz w:val="18"/>
                <w:szCs w:val="18"/>
                <w:lang w:eastAsia="it-IT"/>
                <w14:ligatures w14:val="none"/>
              </w:rPr>
            </w:pPr>
            <w:bookmarkStart w:id="7" w:name="_Hlk158107772"/>
            <w:r w:rsidRPr="00EB0674">
              <w:rPr>
                <w:rFonts w:ascii="Roboto" w:eastAsia="Times New Roman" w:hAnsi="Roboto" w:cs="Calibri"/>
                <w:b/>
                <w:bCs/>
                <w:color w:val="660033"/>
                <w:kern w:val="0"/>
                <w:sz w:val="18"/>
                <w:szCs w:val="18"/>
                <w:lang w:eastAsia="it-IT"/>
                <w14:ligatures w14:val="none"/>
              </w:rPr>
              <w:t>INDICATORE</w:t>
            </w:r>
          </w:p>
        </w:tc>
        <w:tc>
          <w:tcPr>
            <w:tcW w:w="364"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AEB01C0" w14:textId="77777777" w:rsidR="00FD7003" w:rsidRPr="00EB0674" w:rsidRDefault="00FD7003" w:rsidP="003E409F">
            <w:pPr>
              <w:spacing w:after="0" w:line="240" w:lineRule="auto"/>
              <w:jc w:val="center"/>
              <w:rPr>
                <w:rFonts w:ascii="Roboto" w:eastAsia="Times New Roman" w:hAnsi="Roboto" w:cs="Calibri"/>
                <w:b/>
                <w:bCs/>
                <w:color w:val="660033"/>
                <w:kern w:val="0"/>
                <w:sz w:val="20"/>
                <w:szCs w:val="20"/>
                <w:lang w:eastAsia="it-IT"/>
                <w14:ligatures w14:val="none"/>
              </w:rPr>
            </w:pPr>
            <w:r w:rsidRPr="009E43F1">
              <w:rPr>
                <w:rFonts w:ascii="Roboto" w:eastAsia="Times New Roman" w:hAnsi="Roboto" w:cs="Calibri"/>
                <w:b/>
                <w:bCs/>
                <w:color w:val="660033"/>
                <w:kern w:val="0"/>
                <w:sz w:val="18"/>
                <w:szCs w:val="18"/>
                <w:lang w:eastAsia="it-IT"/>
                <w14:ligatures w14:val="none"/>
              </w:rPr>
              <w:t>PESO AREA</w:t>
            </w:r>
          </w:p>
        </w:tc>
        <w:tc>
          <w:tcPr>
            <w:tcW w:w="1015" w:type="pct"/>
            <w:tcBorders>
              <w:top w:val="single" w:sz="4" w:space="0" w:color="auto"/>
              <w:left w:val="single" w:sz="4" w:space="0" w:color="auto"/>
              <w:bottom w:val="single" w:sz="4" w:space="0" w:color="auto"/>
              <w:right w:val="single" w:sz="4" w:space="0" w:color="auto"/>
            </w:tcBorders>
            <w:shd w:val="clear" w:color="000000" w:fill="FFFFFF"/>
          </w:tcPr>
          <w:p w14:paraId="3F9E82EF" w14:textId="77777777" w:rsidR="00FD7003" w:rsidRPr="0089112F" w:rsidRDefault="00FD7003" w:rsidP="0089112F">
            <w:pPr>
              <w:spacing w:after="0" w:line="240" w:lineRule="auto"/>
              <w:jc w:val="center"/>
              <w:rPr>
                <w:rFonts w:ascii="Roboto" w:eastAsia="Times New Roman" w:hAnsi="Roboto" w:cs="Calibri"/>
                <w:b/>
                <w:bCs/>
                <w:color w:val="660033"/>
                <w:kern w:val="0"/>
                <w:sz w:val="20"/>
                <w:szCs w:val="20"/>
                <w:lang w:eastAsia="it-IT"/>
                <w14:ligatures w14:val="none"/>
              </w:rPr>
            </w:pPr>
            <w:r w:rsidRPr="0089112F">
              <w:rPr>
                <w:rFonts w:ascii="Roboto" w:eastAsia="Times New Roman" w:hAnsi="Roboto" w:cs="Calibri"/>
                <w:b/>
                <w:bCs/>
                <w:color w:val="660033"/>
                <w:kern w:val="0"/>
                <w:sz w:val="20"/>
                <w:szCs w:val="20"/>
                <w:lang w:eastAsia="it-IT"/>
                <w14:ligatures w14:val="none"/>
              </w:rPr>
              <w:t>Applicazione</w:t>
            </w:r>
          </w:p>
          <w:p w14:paraId="0B44040B" w14:textId="2ABB3D44" w:rsidR="00FD7003" w:rsidRPr="00EB0674" w:rsidRDefault="00FD7003" w:rsidP="0089112F">
            <w:pPr>
              <w:spacing w:after="0" w:line="240" w:lineRule="auto"/>
              <w:jc w:val="center"/>
              <w:rPr>
                <w:rFonts w:ascii="Roboto" w:eastAsia="Times New Roman" w:hAnsi="Roboto" w:cs="Calibri"/>
                <w:b/>
                <w:bCs/>
                <w:color w:val="660033"/>
                <w:kern w:val="0"/>
                <w:sz w:val="20"/>
                <w:szCs w:val="20"/>
                <w:lang w:eastAsia="it-IT"/>
                <w14:ligatures w14:val="none"/>
              </w:rPr>
            </w:pPr>
            <w:r>
              <w:rPr>
                <w:rFonts w:ascii="Roboto" w:eastAsia="Times New Roman" w:hAnsi="Roboto" w:cs="Calibri"/>
                <w:b/>
                <w:bCs/>
                <w:color w:val="660033"/>
                <w:kern w:val="0"/>
                <w:sz w:val="20"/>
                <w:szCs w:val="20"/>
                <w:lang w:eastAsia="it-IT"/>
                <w14:ligatures w14:val="none"/>
              </w:rPr>
              <w:t>n</w:t>
            </w:r>
            <w:r w:rsidRPr="0089112F">
              <w:rPr>
                <w:rFonts w:ascii="Roboto" w:eastAsia="Times New Roman" w:hAnsi="Roboto" w:cs="Calibri"/>
                <w:b/>
                <w:bCs/>
                <w:color w:val="660033"/>
                <w:kern w:val="0"/>
                <w:sz w:val="20"/>
                <w:szCs w:val="20"/>
                <w:lang w:eastAsia="it-IT"/>
                <w14:ligatures w14:val="none"/>
              </w:rPr>
              <w:t>ecessaria per</w:t>
            </w:r>
          </w:p>
        </w:tc>
      </w:tr>
      <w:bookmarkEnd w:id="7"/>
      <w:tr w:rsidR="00FD7003" w:rsidRPr="00EB0674" w14:paraId="2B2A5AE3" w14:textId="74075427" w:rsidTr="00FD7003">
        <w:trPr>
          <w:trHeight w:val="1776"/>
        </w:trPr>
        <w:tc>
          <w:tcPr>
            <w:tcW w:w="3621" w:type="pct"/>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hideMark/>
          </w:tcPr>
          <w:p w14:paraId="63861976" w14:textId="68C14ED7" w:rsidR="00FD7003" w:rsidRPr="00EB0674" w:rsidRDefault="00FD7003" w:rsidP="00EB0674">
            <w:pPr>
              <w:spacing w:after="0" w:line="240" w:lineRule="auto"/>
              <w:rPr>
                <w:rFonts w:ascii="Roboto" w:eastAsia="Times New Roman" w:hAnsi="Roboto" w:cs="Calibri"/>
                <w:color w:val="002060"/>
                <w:kern w:val="0"/>
                <w:sz w:val="18"/>
                <w:szCs w:val="18"/>
                <w:lang w:eastAsia="it-IT"/>
                <w14:ligatures w14:val="none"/>
              </w:rPr>
            </w:pPr>
            <w:r w:rsidRPr="00EB0674">
              <w:rPr>
                <w:rFonts w:ascii="Roboto" w:eastAsia="Times New Roman" w:hAnsi="Roboto" w:cs="Calibri"/>
                <w:color w:val="002060"/>
                <w:kern w:val="0"/>
                <w:sz w:val="18"/>
                <w:szCs w:val="18"/>
                <w:lang w:eastAsia="it-IT"/>
                <w14:ligatures w14:val="none"/>
              </w:rPr>
              <w:t>1. Definizione nella governance</w:t>
            </w:r>
            <w:r>
              <w:rPr>
                <w:rFonts w:ascii="Roboto" w:eastAsia="Times New Roman" w:hAnsi="Roboto" w:cs="Calibri"/>
                <w:color w:val="002060"/>
                <w:kern w:val="0"/>
                <w:sz w:val="18"/>
                <w:szCs w:val="18"/>
                <w:lang w:eastAsia="it-IT"/>
                <w14:ligatures w14:val="none"/>
              </w:rPr>
              <w:t xml:space="preserve"> </w:t>
            </w:r>
            <w:r w:rsidRPr="00EB0674">
              <w:rPr>
                <w:rFonts w:ascii="Roboto" w:eastAsia="Times New Roman" w:hAnsi="Roboto" w:cs="Calibri"/>
                <w:color w:val="002060"/>
                <w:kern w:val="0"/>
                <w:sz w:val="18"/>
                <w:szCs w:val="18"/>
                <w:lang w:eastAsia="it-IT"/>
                <w14:ligatures w14:val="none"/>
              </w:rPr>
              <w:t>dell'organizzazione di un presidio (comitato, unità o funzione, ruolo organizzativo, ecc.) volto alla gestione e monitoraggio delle tematiche legate all'inclusione, alla parità di genere e integrazione</w:t>
            </w:r>
            <w:r w:rsidRPr="00EB0674">
              <w:rPr>
                <w:rFonts w:ascii="Roboto" w:eastAsia="Times New Roman" w:hAnsi="Roboto" w:cs="Calibri"/>
                <w:color w:val="002060"/>
                <w:kern w:val="0"/>
                <w:sz w:val="18"/>
                <w:szCs w:val="18"/>
                <w:lang w:eastAsia="it-IT"/>
                <w14:ligatures w14:val="none"/>
              </w:rPr>
              <w:br/>
            </w:r>
            <w:r w:rsidRPr="00EB0674">
              <w:rPr>
                <w:rFonts w:ascii="Roboto" w:eastAsia="Times New Roman" w:hAnsi="Roboto" w:cs="Calibri"/>
                <w:color w:val="002060"/>
                <w:kern w:val="0"/>
                <w:sz w:val="18"/>
                <w:szCs w:val="18"/>
                <w:lang w:eastAsia="it-IT"/>
                <w14:ligatures w14:val="none"/>
              </w:rPr>
              <w:br/>
            </w:r>
            <w:r w:rsidRPr="00EB0674">
              <w:rPr>
                <w:rFonts w:ascii="Roboto" w:eastAsia="Times New Roman" w:hAnsi="Roboto" w:cs="Calibri"/>
                <w:i/>
                <w:iCs/>
                <w:color w:val="002060"/>
                <w:kern w:val="0"/>
                <w:sz w:val="18"/>
                <w:szCs w:val="18"/>
                <w:lang w:eastAsia="it-IT"/>
                <w14:ligatures w14:val="none"/>
              </w:rPr>
              <w:t>NOTA Il tipo di presidio per la gestione e monitoraggio dei temi di genere può variare in relazione alle dimensioni e alla complessità dell’organizzazione. Per le organizzazioni di fascia dimensionale 1 è ipotizzabile un presidio base</w:t>
            </w:r>
            <w:r w:rsidRPr="00EB0674">
              <w:rPr>
                <w:rFonts w:ascii="Roboto" w:eastAsia="Times New Roman" w:hAnsi="Roboto" w:cs="Calibri"/>
                <w:color w:val="002060"/>
                <w:kern w:val="0"/>
                <w:sz w:val="18"/>
                <w:szCs w:val="18"/>
                <w:lang w:eastAsia="it-IT"/>
                <w14:ligatures w14:val="none"/>
              </w:rPr>
              <w:t>.</w:t>
            </w:r>
          </w:p>
        </w:tc>
        <w:tc>
          <w:tcPr>
            <w:tcW w:w="364" w:type="pct"/>
            <w:vMerge w:val="restart"/>
            <w:tcBorders>
              <w:top w:val="single" w:sz="4" w:space="0" w:color="auto"/>
              <w:left w:val="single" w:sz="4" w:space="0" w:color="auto"/>
              <w:bottom w:val="single" w:sz="4" w:space="0" w:color="auto"/>
              <w:right w:val="single" w:sz="4" w:space="0" w:color="auto"/>
            </w:tcBorders>
            <w:shd w:val="clear" w:color="auto" w:fill="DEEAF6" w:themeFill="accent5" w:themeFillTint="33"/>
            <w:noWrap/>
            <w:vAlign w:val="center"/>
            <w:hideMark/>
          </w:tcPr>
          <w:p w14:paraId="51EDCEFB" w14:textId="77777777" w:rsidR="00FD7003" w:rsidRPr="00EB0674" w:rsidRDefault="00FD7003" w:rsidP="00EB0674">
            <w:pPr>
              <w:spacing w:after="0" w:line="240" w:lineRule="auto"/>
              <w:jc w:val="center"/>
              <w:rPr>
                <w:rFonts w:ascii="Roboto" w:eastAsia="Times New Roman" w:hAnsi="Roboto" w:cs="Calibri"/>
                <w:b/>
                <w:bCs/>
                <w:color w:val="002060"/>
                <w:kern w:val="0"/>
                <w:sz w:val="20"/>
                <w:szCs w:val="20"/>
                <w:lang w:eastAsia="it-IT"/>
                <w14:ligatures w14:val="none"/>
              </w:rPr>
            </w:pPr>
            <w:r w:rsidRPr="00EB0674">
              <w:rPr>
                <w:rFonts w:ascii="Roboto" w:eastAsia="Times New Roman" w:hAnsi="Roboto" w:cs="Calibri"/>
                <w:b/>
                <w:bCs/>
                <w:color w:val="002060"/>
                <w:kern w:val="0"/>
                <w:sz w:val="20"/>
                <w:szCs w:val="20"/>
                <w:lang w:eastAsia="it-IT"/>
                <w14:ligatures w14:val="none"/>
              </w:rPr>
              <w:t>15%</w:t>
            </w:r>
          </w:p>
        </w:tc>
        <w:tc>
          <w:tcPr>
            <w:tcW w:w="1015" w:type="pct"/>
            <w:tcBorders>
              <w:top w:val="single" w:sz="4" w:space="0" w:color="auto"/>
              <w:left w:val="single" w:sz="4" w:space="0" w:color="auto"/>
              <w:bottom w:val="single" w:sz="4" w:space="0" w:color="auto"/>
              <w:right w:val="single" w:sz="4" w:space="0" w:color="auto"/>
            </w:tcBorders>
            <w:shd w:val="clear" w:color="auto" w:fill="DEEAF6" w:themeFill="accent5" w:themeFillTint="33"/>
          </w:tcPr>
          <w:p w14:paraId="5AD0CEA8" w14:textId="77777777" w:rsidR="00FD7003" w:rsidRDefault="00FD7003" w:rsidP="005A290C">
            <w:pPr>
              <w:spacing w:after="0" w:line="240" w:lineRule="auto"/>
              <w:jc w:val="center"/>
              <w:rPr>
                <w:rFonts w:ascii="Roboto" w:eastAsia="Times New Roman" w:hAnsi="Roboto" w:cs="Calibri"/>
                <w:color w:val="002060"/>
                <w:kern w:val="0"/>
                <w:sz w:val="16"/>
                <w:szCs w:val="16"/>
                <w:lang w:eastAsia="it-IT"/>
                <w14:ligatures w14:val="none"/>
              </w:rPr>
            </w:pPr>
          </w:p>
          <w:p w14:paraId="60EB8FAB" w14:textId="07582003" w:rsidR="00FD7003" w:rsidRDefault="00FD7003" w:rsidP="005A290C">
            <w:pPr>
              <w:spacing w:after="0" w:line="240" w:lineRule="auto"/>
              <w:jc w:val="center"/>
              <w:rPr>
                <w:rFonts w:ascii="Roboto" w:eastAsia="Times New Roman" w:hAnsi="Roboto" w:cs="Calibri"/>
                <w:color w:val="002060"/>
                <w:kern w:val="0"/>
                <w:sz w:val="16"/>
                <w:szCs w:val="16"/>
                <w:lang w:eastAsia="it-IT"/>
                <w14:ligatures w14:val="none"/>
              </w:rPr>
            </w:pPr>
            <w:proofErr w:type="gramStart"/>
            <w:r w:rsidRPr="002B3B07">
              <w:rPr>
                <w:rFonts w:ascii="Roboto" w:eastAsia="Times New Roman" w:hAnsi="Roboto" w:cs="Calibri"/>
                <w:color w:val="002060"/>
                <w:kern w:val="0"/>
                <w:sz w:val="16"/>
                <w:szCs w:val="16"/>
                <w:lang w:eastAsia="it-IT"/>
                <w14:ligatures w14:val="none"/>
              </w:rPr>
              <w:t>Micro impresa</w:t>
            </w:r>
            <w:proofErr w:type="gramEnd"/>
          </w:p>
          <w:p w14:paraId="26C4DAEB" w14:textId="77777777" w:rsidR="00FD7003" w:rsidRPr="00F40378" w:rsidRDefault="00FD7003" w:rsidP="00F40378">
            <w:pPr>
              <w:spacing w:after="0" w:line="240" w:lineRule="auto"/>
              <w:jc w:val="center"/>
              <w:rPr>
                <w:rFonts w:ascii="Roboto" w:eastAsia="Times New Roman" w:hAnsi="Roboto" w:cs="Calibri"/>
                <w:color w:val="002060"/>
                <w:kern w:val="0"/>
                <w:sz w:val="16"/>
                <w:szCs w:val="16"/>
                <w:lang w:eastAsia="it-IT"/>
                <w14:ligatures w14:val="none"/>
              </w:rPr>
            </w:pPr>
          </w:p>
          <w:p w14:paraId="690F2323" w14:textId="77777777" w:rsidR="00FD7003" w:rsidRPr="00F40378" w:rsidRDefault="00FD7003" w:rsidP="00F40378">
            <w:pPr>
              <w:spacing w:after="0" w:line="240" w:lineRule="auto"/>
              <w:jc w:val="center"/>
              <w:rPr>
                <w:rFonts w:ascii="Roboto" w:eastAsia="Times New Roman" w:hAnsi="Roboto" w:cs="Calibri"/>
                <w:color w:val="002060"/>
                <w:kern w:val="0"/>
                <w:sz w:val="16"/>
                <w:szCs w:val="16"/>
                <w:lang w:eastAsia="it-IT"/>
                <w14:ligatures w14:val="none"/>
              </w:rPr>
            </w:pPr>
            <w:r w:rsidRPr="00F40378">
              <w:rPr>
                <w:rFonts w:ascii="Roboto" w:eastAsia="Times New Roman" w:hAnsi="Roboto" w:cs="Calibri"/>
                <w:color w:val="002060"/>
                <w:kern w:val="0"/>
                <w:sz w:val="16"/>
                <w:szCs w:val="16"/>
                <w:lang w:eastAsia="it-IT"/>
                <w14:ligatures w14:val="none"/>
              </w:rPr>
              <w:t>Piccola impresa</w:t>
            </w:r>
          </w:p>
          <w:p w14:paraId="04C3F7A5" w14:textId="77777777" w:rsidR="00FD7003" w:rsidRPr="00F40378" w:rsidRDefault="00FD7003" w:rsidP="00F40378">
            <w:pPr>
              <w:spacing w:after="0" w:line="240" w:lineRule="auto"/>
              <w:jc w:val="center"/>
              <w:rPr>
                <w:rFonts w:ascii="Roboto" w:eastAsia="Times New Roman" w:hAnsi="Roboto" w:cs="Calibri"/>
                <w:color w:val="002060"/>
                <w:kern w:val="0"/>
                <w:sz w:val="16"/>
                <w:szCs w:val="16"/>
                <w:lang w:eastAsia="it-IT"/>
                <w14:ligatures w14:val="none"/>
              </w:rPr>
            </w:pPr>
          </w:p>
          <w:p w14:paraId="6D002711" w14:textId="77777777" w:rsidR="00FD7003" w:rsidRPr="00F40378" w:rsidRDefault="00FD7003" w:rsidP="00F40378">
            <w:pPr>
              <w:spacing w:after="0" w:line="240" w:lineRule="auto"/>
              <w:jc w:val="center"/>
              <w:rPr>
                <w:rFonts w:ascii="Roboto" w:eastAsia="Times New Roman" w:hAnsi="Roboto" w:cs="Calibri"/>
                <w:color w:val="002060"/>
                <w:kern w:val="0"/>
                <w:sz w:val="16"/>
                <w:szCs w:val="16"/>
                <w:lang w:eastAsia="it-IT"/>
                <w14:ligatures w14:val="none"/>
              </w:rPr>
            </w:pPr>
            <w:r w:rsidRPr="00F40378">
              <w:rPr>
                <w:rFonts w:ascii="Roboto" w:eastAsia="Times New Roman" w:hAnsi="Roboto" w:cs="Calibri"/>
                <w:color w:val="002060"/>
                <w:kern w:val="0"/>
                <w:sz w:val="16"/>
                <w:szCs w:val="16"/>
                <w:lang w:eastAsia="it-IT"/>
                <w14:ligatures w14:val="none"/>
              </w:rPr>
              <w:t>Media impresa</w:t>
            </w:r>
          </w:p>
          <w:p w14:paraId="39E7A4DF" w14:textId="77777777" w:rsidR="00FD7003" w:rsidRPr="00F40378" w:rsidRDefault="00FD7003" w:rsidP="00F40378">
            <w:pPr>
              <w:spacing w:after="0" w:line="240" w:lineRule="auto"/>
              <w:jc w:val="center"/>
              <w:rPr>
                <w:rFonts w:ascii="Roboto" w:eastAsia="Times New Roman" w:hAnsi="Roboto" w:cs="Calibri"/>
                <w:color w:val="002060"/>
                <w:kern w:val="0"/>
                <w:sz w:val="16"/>
                <w:szCs w:val="16"/>
                <w:lang w:eastAsia="it-IT"/>
                <w14:ligatures w14:val="none"/>
              </w:rPr>
            </w:pPr>
          </w:p>
          <w:p w14:paraId="583453E7" w14:textId="06ACD5DC" w:rsidR="00FD7003" w:rsidRPr="00F40378" w:rsidRDefault="00FD7003" w:rsidP="00F40378">
            <w:pPr>
              <w:spacing w:after="0" w:line="240" w:lineRule="auto"/>
              <w:jc w:val="center"/>
              <w:rPr>
                <w:rFonts w:ascii="Roboto" w:eastAsia="Times New Roman" w:hAnsi="Roboto" w:cs="Calibri"/>
                <w:color w:val="002060"/>
                <w:kern w:val="0"/>
                <w:sz w:val="16"/>
                <w:szCs w:val="16"/>
                <w:lang w:eastAsia="it-IT"/>
                <w14:ligatures w14:val="none"/>
              </w:rPr>
            </w:pPr>
            <w:r w:rsidRPr="00F40378">
              <w:rPr>
                <w:rFonts w:ascii="Roboto" w:eastAsia="Times New Roman" w:hAnsi="Roboto" w:cs="Calibri"/>
                <w:color w:val="002060"/>
                <w:kern w:val="0"/>
                <w:sz w:val="16"/>
                <w:szCs w:val="16"/>
                <w:lang w:eastAsia="it-IT"/>
                <w14:ligatures w14:val="none"/>
              </w:rPr>
              <w:t>Grande impresa</w:t>
            </w:r>
          </w:p>
        </w:tc>
      </w:tr>
      <w:tr w:rsidR="00FD7003" w:rsidRPr="00EB0674" w14:paraId="331D246E" w14:textId="7587AE52" w:rsidTr="00FD7003">
        <w:trPr>
          <w:trHeight w:val="780"/>
        </w:trPr>
        <w:tc>
          <w:tcPr>
            <w:tcW w:w="3621" w:type="pct"/>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hideMark/>
          </w:tcPr>
          <w:p w14:paraId="6045623A" w14:textId="77777777" w:rsidR="00FD7003" w:rsidRPr="00EB0674" w:rsidRDefault="00FD7003" w:rsidP="009E461C">
            <w:pPr>
              <w:spacing w:after="0" w:line="240" w:lineRule="auto"/>
              <w:rPr>
                <w:rFonts w:ascii="Roboto" w:eastAsia="Times New Roman" w:hAnsi="Roboto" w:cs="Calibri"/>
                <w:color w:val="002060"/>
                <w:kern w:val="0"/>
                <w:sz w:val="18"/>
                <w:szCs w:val="18"/>
                <w:lang w:eastAsia="it-IT"/>
                <w14:ligatures w14:val="none"/>
              </w:rPr>
            </w:pPr>
            <w:r w:rsidRPr="00EB0674">
              <w:rPr>
                <w:rFonts w:ascii="Roboto" w:eastAsia="Times New Roman" w:hAnsi="Roboto" w:cs="Calibri"/>
                <w:color w:val="002060"/>
                <w:kern w:val="0"/>
                <w:sz w:val="18"/>
                <w:szCs w:val="18"/>
                <w:lang w:eastAsia="it-IT"/>
                <w14:ligatures w14:val="none"/>
              </w:rPr>
              <w:t>2. Presenza di processi per identificare, approfondire e gestire qualsiasi forma di non inclusività</w:t>
            </w:r>
          </w:p>
        </w:tc>
        <w:tc>
          <w:tcPr>
            <w:tcW w:w="364" w:type="pct"/>
            <w:vMerge/>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hideMark/>
          </w:tcPr>
          <w:p w14:paraId="60DA55DF" w14:textId="77777777" w:rsidR="00FD7003" w:rsidRPr="00EB0674" w:rsidRDefault="00FD7003" w:rsidP="009E461C">
            <w:pPr>
              <w:spacing w:after="0" w:line="240" w:lineRule="auto"/>
              <w:rPr>
                <w:rFonts w:ascii="Roboto" w:eastAsia="Times New Roman" w:hAnsi="Roboto" w:cs="Calibri"/>
                <w:b/>
                <w:bCs/>
                <w:color w:val="002060"/>
                <w:kern w:val="0"/>
                <w:sz w:val="20"/>
                <w:szCs w:val="20"/>
                <w:lang w:eastAsia="it-IT"/>
                <w14:ligatures w14:val="none"/>
              </w:rPr>
            </w:pPr>
          </w:p>
        </w:tc>
        <w:tc>
          <w:tcPr>
            <w:tcW w:w="1015" w:type="pct"/>
            <w:tcBorders>
              <w:top w:val="single" w:sz="4" w:space="0" w:color="auto"/>
              <w:left w:val="single" w:sz="4" w:space="0" w:color="auto"/>
              <w:bottom w:val="single" w:sz="4" w:space="0" w:color="auto"/>
              <w:right w:val="single" w:sz="4" w:space="0" w:color="auto"/>
            </w:tcBorders>
            <w:shd w:val="clear" w:color="auto" w:fill="DEEAF6" w:themeFill="accent5" w:themeFillTint="33"/>
          </w:tcPr>
          <w:p w14:paraId="17FA9757" w14:textId="77777777" w:rsidR="00FD7003" w:rsidRPr="00F40378" w:rsidRDefault="00FD7003" w:rsidP="00960C5E">
            <w:pPr>
              <w:spacing w:after="0" w:line="240" w:lineRule="auto"/>
              <w:jc w:val="center"/>
              <w:rPr>
                <w:rFonts w:ascii="Roboto" w:eastAsia="Times New Roman" w:hAnsi="Roboto" w:cs="Calibri"/>
                <w:color w:val="002060"/>
                <w:kern w:val="0"/>
                <w:sz w:val="16"/>
                <w:szCs w:val="16"/>
                <w:lang w:eastAsia="it-IT"/>
                <w14:ligatures w14:val="none"/>
              </w:rPr>
            </w:pPr>
          </w:p>
          <w:p w14:paraId="1F1E9E4D" w14:textId="77777777" w:rsidR="00FD7003" w:rsidRPr="00F40378" w:rsidRDefault="00FD7003" w:rsidP="00960C5E">
            <w:pPr>
              <w:spacing w:after="0" w:line="240" w:lineRule="auto"/>
              <w:jc w:val="center"/>
              <w:rPr>
                <w:rFonts w:ascii="Roboto" w:eastAsia="Times New Roman" w:hAnsi="Roboto" w:cs="Calibri"/>
                <w:color w:val="002060"/>
                <w:kern w:val="0"/>
                <w:sz w:val="16"/>
                <w:szCs w:val="16"/>
                <w:lang w:eastAsia="it-IT"/>
                <w14:ligatures w14:val="none"/>
              </w:rPr>
            </w:pPr>
            <w:r w:rsidRPr="00F40378">
              <w:rPr>
                <w:rFonts w:ascii="Roboto" w:eastAsia="Times New Roman" w:hAnsi="Roboto" w:cs="Calibri"/>
                <w:color w:val="002060"/>
                <w:kern w:val="0"/>
                <w:sz w:val="16"/>
                <w:szCs w:val="16"/>
                <w:lang w:eastAsia="it-IT"/>
                <w14:ligatures w14:val="none"/>
              </w:rPr>
              <w:t>Piccola impresa</w:t>
            </w:r>
          </w:p>
          <w:p w14:paraId="74ABB9B3" w14:textId="77777777" w:rsidR="00FD7003" w:rsidRPr="00F40378" w:rsidRDefault="00FD7003" w:rsidP="00960C5E">
            <w:pPr>
              <w:spacing w:after="0" w:line="240" w:lineRule="auto"/>
              <w:jc w:val="center"/>
              <w:rPr>
                <w:rFonts w:ascii="Roboto" w:eastAsia="Times New Roman" w:hAnsi="Roboto" w:cs="Calibri"/>
                <w:color w:val="002060"/>
                <w:kern w:val="0"/>
                <w:sz w:val="16"/>
                <w:szCs w:val="16"/>
                <w:lang w:eastAsia="it-IT"/>
                <w14:ligatures w14:val="none"/>
              </w:rPr>
            </w:pPr>
          </w:p>
          <w:p w14:paraId="7AFFFE09" w14:textId="77777777" w:rsidR="00FD7003" w:rsidRPr="00F40378" w:rsidRDefault="00FD7003" w:rsidP="00960C5E">
            <w:pPr>
              <w:spacing w:after="0" w:line="240" w:lineRule="auto"/>
              <w:jc w:val="center"/>
              <w:rPr>
                <w:rFonts w:ascii="Roboto" w:eastAsia="Times New Roman" w:hAnsi="Roboto" w:cs="Calibri"/>
                <w:color w:val="002060"/>
                <w:kern w:val="0"/>
                <w:sz w:val="16"/>
                <w:szCs w:val="16"/>
                <w:lang w:eastAsia="it-IT"/>
                <w14:ligatures w14:val="none"/>
              </w:rPr>
            </w:pPr>
            <w:r w:rsidRPr="00F40378">
              <w:rPr>
                <w:rFonts w:ascii="Roboto" w:eastAsia="Times New Roman" w:hAnsi="Roboto" w:cs="Calibri"/>
                <w:color w:val="002060"/>
                <w:kern w:val="0"/>
                <w:sz w:val="16"/>
                <w:szCs w:val="16"/>
                <w:lang w:eastAsia="it-IT"/>
                <w14:ligatures w14:val="none"/>
              </w:rPr>
              <w:t>Media impresa</w:t>
            </w:r>
          </w:p>
          <w:p w14:paraId="49C1A2C5" w14:textId="77777777" w:rsidR="00FD7003" w:rsidRPr="00F40378" w:rsidRDefault="00FD7003" w:rsidP="00960C5E">
            <w:pPr>
              <w:spacing w:after="0" w:line="240" w:lineRule="auto"/>
              <w:jc w:val="center"/>
              <w:rPr>
                <w:rFonts w:ascii="Roboto" w:eastAsia="Times New Roman" w:hAnsi="Roboto" w:cs="Calibri"/>
                <w:color w:val="002060"/>
                <w:kern w:val="0"/>
                <w:sz w:val="16"/>
                <w:szCs w:val="16"/>
                <w:lang w:eastAsia="it-IT"/>
                <w14:ligatures w14:val="none"/>
              </w:rPr>
            </w:pPr>
          </w:p>
          <w:p w14:paraId="10E8E271" w14:textId="77777777" w:rsidR="00FD7003" w:rsidRDefault="00FD7003" w:rsidP="00960C5E">
            <w:pPr>
              <w:spacing w:after="0" w:line="240" w:lineRule="auto"/>
              <w:jc w:val="center"/>
              <w:rPr>
                <w:rFonts w:ascii="Roboto" w:eastAsia="Times New Roman" w:hAnsi="Roboto" w:cs="Calibri"/>
                <w:color w:val="002060"/>
                <w:kern w:val="0"/>
                <w:sz w:val="16"/>
                <w:szCs w:val="16"/>
                <w:lang w:eastAsia="it-IT"/>
                <w14:ligatures w14:val="none"/>
              </w:rPr>
            </w:pPr>
            <w:r w:rsidRPr="00F40378">
              <w:rPr>
                <w:rFonts w:ascii="Roboto" w:eastAsia="Times New Roman" w:hAnsi="Roboto" w:cs="Calibri"/>
                <w:color w:val="002060"/>
                <w:kern w:val="0"/>
                <w:sz w:val="16"/>
                <w:szCs w:val="16"/>
                <w:lang w:eastAsia="it-IT"/>
                <w14:ligatures w14:val="none"/>
              </w:rPr>
              <w:t>Grande impresa</w:t>
            </w:r>
          </w:p>
          <w:p w14:paraId="713780F6" w14:textId="248E3104" w:rsidR="00FD7003" w:rsidRPr="00EB0674" w:rsidRDefault="00FD7003" w:rsidP="00960C5E">
            <w:pPr>
              <w:spacing w:after="0" w:line="240" w:lineRule="auto"/>
              <w:jc w:val="center"/>
              <w:rPr>
                <w:rFonts w:ascii="Roboto" w:eastAsia="Times New Roman" w:hAnsi="Roboto" w:cs="Calibri"/>
                <w:b/>
                <w:bCs/>
                <w:color w:val="002060"/>
                <w:kern w:val="0"/>
                <w:sz w:val="20"/>
                <w:szCs w:val="20"/>
                <w:lang w:eastAsia="it-IT"/>
                <w14:ligatures w14:val="none"/>
              </w:rPr>
            </w:pPr>
          </w:p>
        </w:tc>
      </w:tr>
      <w:tr w:rsidR="00FD7003" w:rsidRPr="00EB0674" w14:paraId="4F1783EE" w14:textId="797E1E24" w:rsidTr="00FD7003">
        <w:trPr>
          <w:trHeight w:val="732"/>
        </w:trPr>
        <w:tc>
          <w:tcPr>
            <w:tcW w:w="3621" w:type="pct"/>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hideMark/>
          </w:tcPr>
          <w:p w14:paraId="47555502" w14:textId="77777777" w:rsidR="00FD7003" w:rsidRPr="00EB0674" w:rsidRDefault="00FD7003" w:rsidP="009E461C">
            <w:pPr>
              <w:spacing w:after="0" w:line="240" w:lineRule="auto"/>
              <w:rPr>
                <w:rFonts w:ascii="Roboto" w:eastAsia="Times New Roman" w:hAnsi="Roboto" w:cs="Calibri"/>
                <w:color w:val="002060"/>
                <w:kern w:val="0"/>
                <w:sz w:val="18"/>
                <w:szCs w:val="18"/>
                <w:lang w:eastAsia="it-IT"/>
                <w14:ligatures w14:val="none"/>
              </w:rPr>
            </w:pPr>
            <w:r w:rsidRPr="00EB0674">
              <w:rPr>
                <w:rFonts w:ascii="Roboto" w:eastAsia="Times New Roman" w:hAnsi="Roboto" w:cs="Calibri"/>
                <w:color w:val="002060"/>
                <w:kern w:val="0"/>
                <w:sz w:val="18"/>
                <w:szCs w:val="18"/>
                <w:lang w:eastAsia="it-IT"/>
                <w14:ligatures w14:val="none"/>
              </w:rPr>
              <w:t>3. Presenza di un budget dell'organizzazione per lo sviluppo di attività a supporto dell'inclusione, della parità di genere e dell’integrazione</w:t>
            </w:r>
          </w:p>
        </w:tc>
        <w:tc>
          <w:tcPr>
            <w:tcW w:w="364" w:type="pct"/>
            <w:vMerge/>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hideMark/>
          </w:tcPr>
          <w:p w14:paraId="218D919A" w14:textId="77777777" w:rsidR="00FD7003" w:rsidRPr="00EB0674" w:rsidRDefault="00FD7003" w:rsidP="009E461C">
            <w:pPr>
              <w:spacing w:after="0" w:line="240" w:lineRule="auto"/>
              <w:rPr>
                <w:rFonts w:ascii="Roboto" w:eastAsia="Times New Roman" w:hAnsi="Roboto" w:cs="Calibri"/>
                <w:b/>
                <w:bCs/>
                <w:color w:val="002060"/>
                <w:kern w:val="0"/>
                <w:sz w:val="20"/>
                <w:szCs w:val="20"/>
                <w:lang w:eastAsia="it-IT"/>
                <w14:ligatures w14:val="none"/>
              </w:rPr>
            </w:pPr>
          </w:p>
        </w:tc>
        <w:tc>
          <w:tcPr>
            <w:tcW w:w="1015" w:type="pct"/>
            <w:tcBorders>
              <w:top w:val="single" w:sz="4" w:space="0" w:color="auto"/>
              <w:left w:val="single" w:sz="4" w:space="0" w:color="auto"/>
              <w:bottom w:val="single" w:sz="4" w:space="0" w:color="auto"/>
              <w:right w:val="single" w:sz="4" w:space="0" w:color="auto"/>
            </w:tcBorders>
            <w:shd w:val="clear" w:color="auto" w:fill="DEEAF6" w:themeFill="accent5" w:themeFillTint="33"/>
          </w:tcPr>
          <w:p w14:paraId="710794D9" w14:textId="77777777" w:rsidR="00FD7003" w:rsidRPr="00F40378" w:rsidRDefault="00FD7003" w:rsidP="00960C5E">
            <w:pPr>
              <w:spacing w:after="0" w:line="240" w:lineRule="auto"/>
              <w:jc w:val="center"/>
              <w:rPr>
                <w:rFonts w:ascii="Roboto" w:eastAsia="Times New Roman" w:hAnsi="Roboto" w:cs="Calibri"/>
                <w:color w:val="002060"/>
                <w:kern w:val="0"/>
                <w:sz w:val="16"/>
                <w:szCs w:val="16"/>
                <w:lang w:eastAsia="it-IT"/>
                <w14:ligatures w14:val="none"/>
              </w:rPr>
            </w:pPr>
          </w:p>
          <w:p w14:paraId="599C8768" w14:textId="77777777" w:rsidR="00FD7003" w:rsidRPr="00F40378" w:rsidRDefault="00FD7003" w:rsidP="00960C5E">
            <w:pPr>
              <w:spacing w:after="0" w:line="240" w:lineRule="auto"/>
              <w:jc w:val="center"/>
              <w:rPr>
                <w:rFonts w:ascii="Roboto" w:eastAsia="Times New Roman" w:hAnsi="Roboto" w:cs="Calibri"/>
                <w:color w:val="002060"/>
                <w:kern w:val="0"/>
                <w:sz w:val="16"/>
                <w:szCs w:val="16"/>
                <w:lang w:eastAsia="it-IT"/>
                <w14:ligatures w14:val="none"/>
              </w:rPr>
            </w:pPr>
            <w:r w:rsidRPr="00F40378">
              <w:rPr>
                <w:rFonts w:ascii="Roboto" w:eastAsia="Times New Roman" w:hAnsi="Roboto" w:cs="Calibri"/>
                <w:color w:val="002060"/>
                <w:kern w:val="0"/>
                <w:sz w:val="16"/>
                <w:szCs w:val="16"/>
                <w:lang w:eastAsia="it-IT"/>
                <w14:ligatures w14:val="none"/>
              </w:rPr>
              <w:t>Media impresa</w:t>
            </w:r>
          </w:p>
          <w:p w14:paraId="650388B4" w14:textId="77777777" w:rsidR="00FD7003" w:rsidRPr="00F40378" w:rsidRDefault="00FD7003" w:rsidP="00960C5E">
            <w:pPr>
              <w:spacing w:after="0" w:line="240" w:lineRule="auto"/>
              <w:jc w:val="center"/>
              <w:rPr>
                <w:rFonts w:ascii="Roboto" w:eastAsia="Times New Roman" w:hAnsi="Roboto" w:cs="Calibri"/>
                <w:color w:val="002060"/>
                <w:kern w:val="0"/>
                <w:sz w:val="16"/>
                <w:szCs w:val="16"/>
                <w:lang w:eastAsia="it-IT"/>
                <w14:ligatures w14:val="none"/>
              </w:rPr>
            </w:pPr>
          </w:p>
          <w:p w14:paraId="2E87B103" w14:textId="77777777" w:rsidR="00FD7003" w:rsidRDefault="00FD7003" w:rsidP="00960C5E">
            <w:pPr>
              <w:spacing w:after="0" w:line="240" w:lineRule="auto"/>
              <w:jc w:val="center"/>
              <w:rPr>
                <w:rFonts w:ascii="Roboto" w:eastAsia="Times New Roman" w:hAnsi="Roboto" w:cs="Calibri"/>
                <w:color w:val="002060"/>
                <w:kern w:val="0"/>
                <w:sz w:val="16"/>
                <w:szCs w:val="16"/>
                <w:lang w:eastAsia="it-IT"/>
                <w14:ligatures w14:val="none"/>
              </w:rPr>
            </w:pPr>
            <w:r w:rsidRPr="00F40378">
              <w:rPr>
                <w:rFonts w:ascii="Roboto" w:eastAsia="Times New Roman" w:hAnsi="Roboto" w:cs="Calibri"/>
                <w:color w:val="002060"/>
                <w:kern w:val="0"/>
                <w:sz w:val="16"/>
                <w:szCs w:val="16"/>
                <w:lang w:eastAsia="it-IT"/>
                <w14:ligatures w14:val="none"/>
              </w:rPr>
              <w:t>Grande impresa</w:t>
            </w:r>
          </w:p>
          <w:p w14:paraId="7657389F" w14:textId="53A05F1F" w:rsidR="00FD7003" w:rsidRPr="00EB0674" w:rsidRDefault="00FD7003" w:rsidP="00960C5E">
            <w:pPr>
              <w:spacing w:after="0" w:line="240" w:lineRule="auto"/>
              <w:jc w:val="center"/>
              <w:rPr>
                <w:rFonts w:ascii="Roboto" w:eastAsia="Times New Roman" w:hAnsi="Roboto" w:cs="Calibri"/>
                <w:b/>
                <w:bCs/>
                <w:color w:val="002060"/>
                <w:kern w:val="0"/>
                <w:sz w:val="20"/>
                <w:szCs w:val="20"/>
                <w:lang w:eastAsia="it-IT"/>
                <w14:ligatures w14:val="none"/>
              </w:rPr>
            </w:pPr>
          </w:p>
        </w:tc>
      </w:tr>
      <w:tr w:rsidR="00FD7003" w:rsidRPr="00EB0674" w14:paraId="1610A3D3" w14:textId="6C5FA52B" w:rsidTr="00FD7003">
        <w:trPr>
          <w:trHeight w:val="510"/>
        </w:trPr>
        <w:tc>
          <w:tcPr>
            <w:tcW w:w="3621" w:type="pct"/>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hideMark/>
          </w:tcPr>
          <w:p w14:paraId="644FBBAE" w14:textId="75E8CE6A" w:rsidR="00FD7003" w:rsidRPr="00EB0674" w:rsidRDefault="00FD7003" w:rsidP="009E461C">
            <w:pPr>
              <w:spacing w:after="0" w:line="240" w:lineRule="auto"/>
              <w:rPr>
                <w:rFonts w:ascii="Roboto" w:eastAsia="Times New Roman" w:hAnsi="Roboto" w:cs="Calibri"/>
                <w:color w:val="002060"/>
                <w:kern w:val="0"/>
                <w:sz w:val="18"/>
                <w:szCs w:val="18"/>
                <w:lang w:eastAsia="it-IT"/>
                <w14:ligatures w14:val="none"/>
              </w:rPr>
            </w:pPr>
            <w:r w:rsidRPr="00EB0674">
              <w:rPr>
                <w:rFonts w:ascii="Roboto" w:eastAsia="Times New Roman" w:hAnsi="Roboto" w:cs="Calibri"/>
                <w:color w:val="002060"/>
                <w:kern w:val="0"/>
                <w:sz w:val="18"/>
                <w:szCs w:val="18"/>
                <w:lang w:eastAsia="it-IT"/>
                <w14:ligatures w14:val="none"/>
              </w:rPr>
              <w:t>4. Definizione di obiettivi legati alla parità di genere e loro attribuzione ai vertici e al management, per i quali saranno valutati</w:t>
            </w:r>
          </w:p>
        </w:tc>
        <w:tc>
          <w:tcPr>
            <w:tcW w:w="364" w:type="pct"/>
            <w:vMerge/>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hideMark/>
          </w:tcPr>
          <w:p w14:paraId="36AFEC7F" w14:textId="77777777" w:rsidR="00FD7003" w:rsidRPr="00EB0674" w:rsidRDefault="00FD7003" w:rsidP="009E461C">
            <w:pPr>
              <w:spacing w:after="0" w:line="240" w:lineRule="auto"/>
              <w:rPr>
                <w:rFonts w:ascii="Roboto" w:eastAsia="Times New Roman" w:hAnsi="Roboto" w:cs="Calibri"/>
                <w:b/>
                <w:bCs/>
                <w:color w:val="002060"/>
                <w:kern w:val="0"/>
                <w:sz w:val="20"/>
                <w:szCs w:val="20"/>
                <w:lang w:eastAsia="it-IT"/>
                <w14:ligatures w14:val="none"/>
              </w:rPr>
            </w:pPr>
          </w:p>
        </w:tc>
        <w:tc>
          <w:tcPr>
            <w:tcW w:w="1015" w:type="pct"/>
            <w:tcBorders>
              <w:top w:val="single" w:sz="4" w:space="0" w:color="auto"/>
              <w:left w:val="single" w:sz="4" w:space="0" w:color="auto"/>
              <w:bottom w:val="single" w:sz="4" w:space="0" w:color="auto"/>
              <w:right w:val="single" w:sz="4" w:space="0" w:color="auto"/>
            </w:tcBorders>
            <w:shd w:val="clear" w:color="auto" w:fill="DEEAF6" w:themeFill="accent5" w:themeFillTint="33"/>
          </w:tcPr>
          <w:p w14:paraId="19319AC5" w14:textId="77777777" w:rsidR="00FD7003" w:rsidRPr="00F40378" w:rsidRDefault="00FD7003" w:rsidP="00960C5E">
            <w:pPr>
              <w:spacing w:after="0" w:line="240" w:lineRule="auto"/>
              <w:jc w:val="center"/>
              <w:rPr>
                <w:rFonts w:ascii="Roboto" w:eastAsia="Times New Roman" w:hAnsi="Roboto" w:cs="Calibri"/>
                <w:color w:val="002060"/>
                <w:kern w:val="0"/>
                <w:sz w:val="16"/>
                <w:szCs w:val="16"/>
                <w:lang w:eastAsia="it-IT"/>
                <w14:ligatures w14:val="none"/>
              </w:rPr>
            </w:pPr>
          </w:p>
          <w:p w14:paraId="1F0B2730" w14:textId="77777777" w:rsidR="00FD7003" w:rsidRPr="00F40378" w:rsidRDefault="00FD7003" w:rsidP="00960C5E">
            <w:pPr>
              <w:spacing w:after="0" w:line="240" w:lineRule="auto"/>
              <w:jc w:val="center"/>
              <w:rPr>
                <w:rFonts w:ascii="Roboto" w:eastAsia="Times New Roman" w:hAnsi="Roboto" w:cs="Calibri"/>
                <w:color w:val="002060"/>
                <w:kern w:val="0"/>
                <w:sz w:val="16"/>
                <w:szCs w:val="16"/>
                <w:lang w:eastAsia="it-IT"/>
                <w14:ligatures w14:val="none"/>
              </w:rPr>
            </w:pPr>
            <w:r w:rsidRPr="00F40378">
              <w:rPr>
                <w:rFonts w:ascii="Roboto" w:eastAsia="Times New Roman" w:hAnsi="Roboto" w:cs="Calibri"/>
                <w:color w:val="002060"/>
                <w:kern w:val="0"/>
                <w:sz w:val="16"/>
                <w:szCs w:val="16"/>
                <w:lang w:eastAsia="it-IT"/>
                <w14:ligatures w14:val="none"/>
              </w:rPr>
              <w:t>Media impresa</w:t>
            </w:r>
          </w:p>
          <w:p w14:paraId="09EB0D55" w14:textId="77777777" w:rsidR="00FD7003" w:rsidRPr="00F40378" w:rsidRDefault="00FD7003" w:rsidP="00960C5E">
            <w:pPr>
              <w:spacing w:after="0" w:line="240" w:lineRule="auto"/>
              <w:jc w:val="center"/>
              <w:rPr>
                <w:rFonts w:ascii="Roboto" w:eastAsia="Times New Roman" w:hAnsi="Roboto" w:cs="Calibri"/>
                <w:color w:val="002060"/>
                <w:kern w:val="0"/>
                <w:sz w:val="16"/>
                <w:szCs w:val="16"/>
                <w:lang w:eastAsia="it-IT"/>
                <w14:ligatures w14:val="none"/>
              </w:rPr>
            </w:pPr>
          </w:p>
          <w:p w14:paraId="2C843CA5" w14:textId="77777777" w:rsidR="00FD7003" w:rsidRDefault="00FD7003" w:rsidP="00960C5E">
            <w:pPr>
              <w:spacing w:after="0" w:line="240" w:lineRule="auto"/>
              <w:jc w:val="center"/>
              <w:rPr>
                <w:rFonts w:ascii="Roboto" w:eastAsia="Times New Roman" w:hAnsi="Roboto" w:cs="Calibri"/>
                <w:color w:val="002060"/>
                <w:kern w:val="0"/>
                <w:sz w:val="16"/>
                <w:szCs w:val="16"/>
                <w:lang w:eastAsia="it-IT"/>
                <w14:ligatures w14:val="none"/>
              </w:rPr>
            </w:pPr>
            <w:r w:rsidRPr="00F40378">
              <w:rPr>
                <w:rFonts w:ascii="Roboto" w:eastAsia="Times New Roman" w:hAnsi="Roboto" w:cs="Calibri"/>
                <w:color w:val="002060"/>
                <w:kern w:val="0"/>
                <w:sz w:val="16"/>
                <w:szCs w:val="16"/>
                <w:lang w:eastAsia="it-IT"/>
                <w14:ligatures w14:val="none"/>
              </w:rPr>
              <w:t>Grande impresa</w:t>
            </w:r>
          </w:p>
          <w:p w14:paraId="2C504BE6" w14:textId="196B2A25" w:rsidR="00FD7003" w:rsidRPr="00EB0674" w:rsidRDefault="00FD7003" w:rsidP="00960C5E">
            <w:pPr>
              <w:spacing w:after="0" w:line="240" w:lineRule="auto"/>
              <w:jc w:val="center"/>
              <w:rPr>
                <w:rFonts w:ascii="Roboto" w:eastAsia="Times New Roman" w:hAnsi="Roboto" w:cs="Calibri"/>
                <w:b/>
                <w:bCs/>
                <w:color w:val="002060"/>
                <w:kern w:val="0"/>
                <w:sz w:val="20"/>
                <w:szCs w:val="20"/>
                <w:lang w:eastAsia="it-IT"/>
                <w14:ligatures w14:val="none"/>
              </w:rPr>
            </w:pPr>
          </w:p>
        </w:tc>
      </w:tr>
      <w:tr w:rsidR="00FD7003" w:rsidRPr="00EB0674" w14:paraId="2E3E34D4" w14:textId="2616201C" w:rsidTr="00FD7003">
        <w:trPr>
          <w:trHeight w:val="1440"/>
        </w:trPr>
        <w:tc>
          <w:tcPr>
            <w:tcW w:w="3621" w:type="pct"/>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hideMark/>
          </w:tcPr>
          <w:p w14:paraId="2E3A114D" w14:textId="7F43C06D" w:rsidR="00FD7003" w:rsidRPr="00EB0674" w:rsidRDefault="00FD7003" w:rsidP="009E461C">
            <w:pPr>
              <w:spacing w:after="0" w:line="240" w:lineRule="auto"/>
              <w:rPr>
                <w:rFonts w:ascii="Roboto" w:eastAsia="Times New Roman" w:hAnsi="Roboto" w:cs="Calibri"/>
                <w:color w:val="002060"/>
                <w:kern w:val="0"/>
                <w:sz w:val="18"/>
                <w:szCs w:val="18"/>
                <w:lang w:eastAsia="it-IT"/>
                <w14:ligatures w14:val="none"/>
              </w:rPr>
            </w:pPr>
            <w:r w:rsidRPr="00EB0674">
              <w:rPr>
                <w:rFonts w:ascii="Roboto" w:eastAsia="Times New Roman" w:hAnsi="Roboto" w:cs="Calibri"/>
                <w:color w:val="002060"/>
                <w:kern w:val="0"/>
                <w:sz w:val="18"/>
                <w:szCs w:val="18"/>
                <w:lang w:eastAsia="it-IT"/>
                <w14:ligatures w14:val="none"/>
              </w:rPr>
              <w:t>5. Presenza di esponenti del sesso meno rappresentato nell'organo amministrativo e di controllo della organizzazione</w:t>
            </w:r>
            <w:r w:rsidRPr="00EB0674">
              <w:rPr>
                <w:rFonts w:ascii="Roboto" w:eastAsia="Times New Roman" w:hAnsi="Roboto" w:cs="Calibri"/>
                <w:color w:val="002060"/>
                <w:kern w:val="0"/>
                <w:sz w:val="18"/>
                <w:szCs w:val="18"/>
                <w:lang w:eastAsia="it-IT"/>
                <w14:ligatures w14:val="none"/>
              </w:rPr>
              <w:br/>
            </w:r>
            <w:r w:rsidRPr="00EB0674">
              <w:rPr>
                <w:rFonts w:ascii="Roboto" w:eastAsia="Times New Roman" w:hAnsi="Roboto" w:cs="Calibri"/>
                <w:color w:val="002060"/>
                <w:kern w:val="0"/>
                <w:sz w:val="18"/>
                <w:szCs w:val="18"/>
                <w:lang w:eastAsia="it-IT"/>
                <w14:ligatures w14:val="none"/>
              </w:rPr>
              <w:br/>
            </w:r>
            <w:r w:rsidRPr="00EB0674">
              <w:rPr>
                <w:rFonts w:ascii="Roboto" w:eastAsia="Times New Roman" w:hAnsi="Roboto" w:cs="Calibri"/>
                <w:i/>
                <w:iCs/>
                <w:color w:val="002060"/>
                <w:kern w:val="0"/>
                <w:sz w:val="18"/>
                <w:szCs w:val="18"/>
                <w:lang w:eastAsia="it-IT"/>
                <w14:ligatures w14:val="none"/>
              </w:rPr>
              <w:t>NOTA per le organizzazioni che hanno solo un Amministratore Unico - dichiarato come unico organo di controllo - l'indicatore non potrà essere soddisfatt</w:t>
            </w:r>
            <w:r w:rsidRPr="00EB0674">
              <w:rPr>
                <w:rFonts w:ascii="Roboto" w:eastAsia="Times New Roman" w:hAnsi="Roboto" w:cs="Calibri"/>
                <w:color w:val="002060"/>
                <w:kern w:val="0"/>
                <w:sz w:val="18"/>
                <w:szCs w:val="18"/>
                <w:lang w:eastAsia="it-IT"/>
                <w14:ligatures w14:val="none"/>
              </w:rPr>
              <w:t>o</w:t>
            </w:r>
          </w:p>
        </w:tc>
        <w:tc>
          <w:tcPr>
            <w:tcW w:w="364" w:type="pct"/>
            <w:vMerge/>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hideMark/>
          </w:tcPr>
          <w:p w14:paraId="720112E1" w14:textId="77777777" w:rsidR="00FD7003" w:rsidRPr="00EB0674" w:rsidRDefault="00FD7003" w:rsidP="009E461C">
            <w:pPr>
              <w:spacing w:after="0" w:line="240" w:lineRule="auto"/>
              <w:rPr>
                <w:rFonts w:ascii="Roboto" w:eastAsia="Times New Roman" w:hAnsi="Roboto" w:cs="Calibri"/>
                <w:b/>
                <w:bCs/>
                <w:color w:val="002060"/>
                <w:kern w:val="0"/>
                <w:sz w:val="20"/>
                <w:szCs w:val="20"/>
                <w:lang w:eastAsia="it-IT"/>
                <w14:ligatures w14:val="none"/>
              </w:rPr>
            </w:pPr>
          </w:p>
        </w:tc>
        <w:tc>
          <w:tcPr>
            <w:tcW w:w="1015" w:type="pct"/>
            <w:tcBorders>
              <w:top w:val="single" w:sz="4" w:space="0" w:color="auto"/>
              <w:left w:val="single" w:sz="4" w:space="0" w:color="auto"/>
              <w:bottom w:val="single" w:sz="4" w:space="0" w:color="auto"/>
              <w:right w:val="single" w:sz="4" w:space="0" w:color="auto"/>
            </w:tcBorders>
            <w:shd w:val="clear" w:color="auto" w:fill="DEEAF6" w:themeFill="accent5" w:themeFillTint="33"/>
          </w:tcPr>
          <w:p w14:paraId="24E4E038" w14:textId="77777777" w:rsidR="00FD7003" w:rsidRPr="00F40378" w:rsidRDefault="00FD7003" w:rsidP="00960C5E">
            <w:pPr>
              <w:spacing w:after="0" w:line="240" w:lineRule="auto"/>
              <w:jc w:val="center"/>
              <w:rPr>
                <w:rFonts w:ascii="Roboto" w:eastAsia="Times New Roman" w:hAnsi="Roboto" w:cs="Calibri"/>
                <w:color w:val="002060"/>
                <w:kern w:val="0"/>
                <w:sz w:val="16"/>
                <w:szCs w:val="16"/>
                <w:lang w:eastAsia="it-IT"/>
                <w14:ligatures w14:val="none"/>
              </w:rPr>
            </w:pPr>
          </w:p>
          <w:p w14:paraId="57A0EF5D" w14:textId="77777777" w:rsidR="00FD7003" w:rsidRPr="00F40378" w:rsidRDefault="00FD7003" w:rsidP="00960C5E">
            <w:pPr>
              <w:spacing w:after="0" w:line="240" w:lineRule="auto"/>
              <w:jc w:val="center"/>
              <w:rPr>
                <w:rFonts w:ascii="Roboto" w:eastAsia="Times New Roman" w:hAnsi="Roboto" w:cs="Calibri"/>
                <w:color w:val="002060"/>
                <w:kern w:val="0"/>
                <w:sz w:val="16"/>
                <w:szCs w:val="16"/>
                <w:lang w:eastAsia="it-IT"/>
                <w14:ligatures w14:val="none"/>
              </w:rPr>
            </w:pPr>
            <w:r w:rsidRPr="00F40378">
              <w:rPr>
                <w:rFonts w:ascii="Roboto" w:eastAsia="Times New Roman" w:hAnsi="Roboto" w:cs="Calibri"/>
                <w:color w:val="002060"/>
                <w:kern w:val="0"/>
                <w:sz w:val="16"/>
                <w:szCs w:val="16"/>
                <w:lang w:eastAsia="it-IT"/>
                <w14:ligatures w14:val="none"/>
              </w:rPr>
              <w:t>Media impresa</w:t>
            </w:r>
          </w:p>
          <w:p w14:paraId="540BB5B9" w14:textId="77777777" w:rsidR="00FD7003" w:rsidRPr="00F40378" w:rsidRDefault="00FD7003" w:rsidP="00960C5E">
            <w:pPr>
              <w:spacing w:after="0" w:line="240" w:lineRule="auto"/>
              <w:jc w:val="center"/>
              <w:rPr>
                <w:rFonts w:ascii="Roboto" w:eastAsia="Times New Roman" w:hAnsi="Roboto" w:cs="Calibri"/>
                <w:color w:val="002060"/>
                <w:kern w:val="0"/>
                <w:sz w:val="16"/>
                <w:szCs w:val="16"/>
                <w:lang w:eastAsia="it-IT"/>
                <w14:ligatures w14:val="none"/>
              </w:rPr>
            </w:pPr>
          </w:p>
          <w:p w14:paraId="39DAA14C" w14:textId="60476C79" w:rsidR="00FD7003" w:rsidRPr="00EB0674" w:rsidRDefault="00FD7003" w:rsidP="00960C5E">
            <w:pPr>
              <w:spacing w:after="0" w:line="240" w:lineRule="auto"/>
              <w:jc w:val="center"/>
              <w:rPr>
                <w:rFonts w:ascii="Roboto" w:eastAsia="Times New Roman" w:hAnsi="Roboto" w:cs="Calibri"/>
                <w:b/>
                <w:bCs/>
                <w:color w:val="002060"/>
                <w:kern w:val="0"/>
                <w:sz w:val="20"/>
                <w:szCs w:val="20"/>
                <w:lang w:eastAsia="it-IT"/>
                <w14:ligatures w14:val="none"/>
              </w:rPr>
            </w:pPr>
            <w:r w:rsidRPr="00F40378">
              <w:rPr>
                <w:rFonts w:ascii="Roboto" w:eastAsia="Times New Roman" w:hAnsi="Roboto" w:cs="Calibri"/>
                <w:color w:val="002060"/>
                <w:kern w:val="0"/>
                <w:sz w:val="16"/>
                <w:szCs w:val="16"/>
                <w:lang w:eastAsia="it-IT"/>
                <w14:ligatures w14:val="none"/>
              </w:rPr>
              <w:t>Grande impresa</w:t>
            </w:r>
          </w:p>
        </w:tc>
      </w:tr>
    </w:tbl>
    <w:p w14:paraId="4E671E7A" w14:textId="77777777" w:rsidR="008775F0" w:rsidRDefault="008775F0">
      <w:r>
        <w:br w:type="page"/>
      </w:r>
    </w:p>
    <w:p w14:paraId="36E9B671" w14:textId="77777777" w:rsidR="0017569B" w:rsidRDefault="0017569B">
      <w:pPr>
        <w:rPr>
          <w:rFonts w:ascii="Roboto" w:eastAsia="Times New Roman" w:hAnsi="Roboto" w:cs="Calibri"/>
          <w:b/>
          <w:bCs/>
          <w:color w:val="000000"/>
          <w:kern w:val="0"/>
          <w:sz w:val="20"/>
          <w:szCs w:val="20"/>
          <w:lang w:eastAsia="it-IT"/>
          <w14:ligatures w14:val="none"/>
        </w:rPr>
      </w:pPr>
    </w:p>
    <w:p w14:paraId="57A1E417" w14:textId="07111F48" w:rsidR="00A13533" w:rsidRDefault="00A13533">
      <w:r w:rsidRPr="00EB0674">
        <w:rPr>
          <w:rFonts w:ascii="Roboto" w:eastAsia="Times New Roman" w:hAnsi="Roboto" w:cs="Calibri"/>
          <w:b/>
          <w:bCs/>
          <w:color w:val="000000"/>
          <w:kern w:val="0"/>
          <w:sz w:val="20"/>
          <w:szCs w:val="20"/>
          <w:lang w:eastAsia="it-IT"/>
          <w14:ligatures w14:val="none"/>
        </w:rPr>
        <w:t>3 - AREA PROCESSI HR</w:t>
      </w:r>
    </w:p>
    <w:tbl>
      <w:tblPr>
        <w:tblW w:w="5072" w:type="pct"/>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357"/>
        <w:gridCol w:w="709"/>
        <w:gridCol w:w="1701"/>
      </w:tblGrid>
      <w:tr w:rsidR="001F6088" w:rsidRPr="00C24878" w14:paraId="75A1A9C2" w14:textId="4897BCCD" w:rsidTr="008F5EF7">
        <w:trPr>
          <w:trHeight w:val="703"/>
        </w:trPr>
        <w:tc>
          <w:tcPr>
            <w:tcW w:w="5000" w:type="pct"/>
            <w:gridSpan w:val="3"/>
            <w:shd w:val="clear" w:color="auto" w:fill="auto"/>
            <w:noWrap/>
            <w:vAlign w:val="center"/>
          </w:tcPr>
          <w:p w14:paraId="0032D8D9" w14:textId="5B7A7A46" w:rsidR="001F6088" w:rsidRPr="00C24878" w:rsidRDefault="00C24878" w:rsidP="00EB0674">
            <w:pPr>
              <w:spacing w:after="0" w:line="240" w:lineRule="auto"/>
              <w:rPr>
                <w:rFonts w:ascii="Calibri" w:eastAsia="Calibri" w:hAnsi="Calibri"/>
              </w:rPr>
            </w:pPr>
            <w:r>
              <w:rPr>
                <w:rFonts w:ascii="Calibri" w:eastAsia="Calibri" w:hAnsi="Calibri"/>
              </w:rPr>
              <w:t>A</w:t>
            </w:r>
            <w:r w:rsidRPr="00C24878">
              <w:rPr>
                <w:rFonts w:ascii="Calibri" w:eastAsia="Calibri" w:hAnsi="Calibri"/>
              </w:rPr>
              <w:t>rea volta a misurare il grado di maturità dei principali processi in ambito HR, relativi ai diversi stadi che caratterizzano il ciclo di vita di una risorsa nell’organizzazione e che si dovrebbero basare su principi di inclusione e rispetto delle diversità.</w:t>
            </w:r>
          </w:p>
        </w:tc>
      </w:tr>
      <w:tr w:rsidR="008F5EF7" w:rsidRPr="00DD2E65" w14:paraId="1967AB6E" w14:textId="77777777" w:rsidTr="009E43F1">
        <w:trPr>
          <w:trHeight w:val="709"/>
        </w:trPr>
        <w:tc>
          <w:tcPr>
            <w:tcW w:w="3766" w:type="pct"/>
            <w:shd w:val="clear" w:color="000000" w:fill="FFFFFF"/>
            <w:noWrap/>
            <w:vAlign w:val="center"/>
            <w:hideMark/>
          </w:tcPr>
          <w:p w14:paraId="683D41EA" w14:textId="77777777" w:rsidR="008F5EF7" w:rsidRPr="00EB0674" w:rsidRDefault="008F5EF7" w:rsidP="003E409F">
            <w:pPr>
              <w:spacing w:after="0" w:line="240" w:lineRule="auto"/>
              <w:jc w:val="center"/>
              <w:rPr>
                <w:rFonts w:ascii="Roboto" w:eastAsia="Times New Roman" w:hAnsi="Roboto" w:cs="Calibri"/>
                <w:b/>
                <w:bCs/>
                <w:color w:val="660033"/>
                <w:kern w:val="0"/>
                <w:sz w:val="18"/>
                <w:szCs w:val="18"/>
                <w:lang w:eastAsia="it-IT"/>
                <w14:ligatures w14:val="none"/>
              </w:rPr>
            </w:pPr>
            <w:bookmarkStart w:id="8" w:name="_Hlk158107849"/>
            <w:r w:rsidRPr="00EB0674">
              <w:rPr>
                <w:rFonts w:ascii="Roboto" w:eastAsia="Times New Roman" w:hAnsi="Roboto" w:cs="Calibri"/>
                <w:b/>
                <w:bCs/>
                <w:color w:val="660033"/>
                <w:kern w:val="0"/>
                <w:sz w:val="18"/>
                <w:szCs w:val="18"/>
                <w:lang w:eastAsia="it-IT"/>
                <w14:ligatures w14:val="none"/>
              </w:rPr>
              <w:t>INDICATORE</w:t>
            </w:r>
          </w:p>
        </w:tc>
        <w:tc>
          <w:tcPr>
            <w:tcW w:w="363" w:type="pct"/>
            <w:shd w:val="clear" w:color="000000" w:fill="FFFFFF"/>
            <w:noWrap/>
            <w:vAlign w:val="center"/>
            <w:hideMark/>
          </w:tcPr>
          <w:p w14:paraId="0CE7D6FE" w14:textId="77777777" w:rsidR="008F5EF7" w:rsidRPr="00EB0674" w:rsidRDefault="008F5EF7" w:rsidP="003E409F">
            <w:pPr>
              <w:spacing w:after="0" w:line="240" w:lineRule="auto"/>
              <w:jc w:val="center"/>
              <w:rPr>
                <w:rFonts w:ascii="Roboto" w:eastAsia="Times New Roman" w:hAnsi="Roboto" w:cs="Calibri"/>
                <w:b/>
                <w:bCs/>
                <w:color w:val="660033"/>
                <w:kern w:val="0"/>
                <w:sz w:val="20"/>
                <w:szCs w:val="20"/>
                <w:lang w:eastAsia="it-IT"/>
                <w14:ligatures w14:val="none"/>
              </w:rPr>
            </w:pPr>
            <w:r w:rsidRPr="009E43F1">
              <w:rPr>
                <w:rFonts w:ascii="Roboto" w:eastAsia="Times New Roman" w:hAnsi="Roboto" w:cs="Calibri"/>
                <w:b/>
                <w:bCs/>
                <w:color w:val="660033"/>
                <w:kern w:val="0"/>
                <w:sz w:val="18"/>
                <w:szCs w:val="18"/>
                <w:lang w:eastAsia="it-IT"/>
                <w14:ligatures w14:val="none"/>
              </w:rPr>
              <w:t>PESO AREA</w:t>
            </w:r>
          </w:p>
        </w:tc>
        <w:tc>
          <w:tcPr>
            <w:tcW w:w="871" w:type="pct"/>
            <w:shd w:val="clear" w:color="000000" w:fill="FFFFFF"/>
          </w:tcPr>
          <w:p w14:paraId="12357F3F" w14:textId="77777777" w:rsidR="008F5EF7" w:rsidRPr="00C24878" w:rsidRDefault="008F5EF7" w:rsidP="00C24878">
            <w:pPr>
              <w:spacing w:after="0" w:line="240" w:lineRule="auto"/>
              <w:jc w:val="center"/>
              <w:rPr>
                <w:rFonts w:ascii="Roboto" w:eastAsia="Times New Roman" w:hAnsi="Roboto" w:cs="Calibri"/>
                <w:b/>
                <w:bCs/>
                <w:color w:val="660033"/>
                <w:kern w:val="0"/>
                <w:sz w:val="20"/>
                <w:szCs w:val="20"/>
                <w:lang w:eastAsia="it-IT"/>
                <w14:ligatures w14:val="none"/>
              </w:rPr>
            </w:pPr>
            <w:r w:rsidRPr="00C24878">
              <w:rPr>
                <w:rFonts w:ascii="Roboto" w:eastAsia="Times New Roman" w:hAnsi="Roboto" w:cs="Calibri"/>
                <w:b/>
                <w:bCs/>
                <w:color w:val="660033"/>
                <w:kern w:val="0"/>
                <w:sz w:val="20"/>
                <w:szCs w:val="20"/>
                <w:lang w:eastAsia="it-IT"/>
                <w14:ligatures w14:val="none"/>
              </w:rPr>
              <w:t>Applicazione</w:t>
            </w:r>
          </w:p>
          <w:p w14:paraId="7C210271" w14:textId="295F535A" w:rsidR="008F5EF7" w:rsidRPr="00EB0674" w:rsidRDefault="008F5EF7" w:rsidP="00C24878">
            <w:pPr>
              <w:spacing w:after="0" w:line="240" w:lineRule="auto"/>
              <w:jc w:val="center"/>
              <w:rPr>
                <w:rFonts w:ascii="Roboto" w:eastAsia="Times New Roman" w:hAnsi="Roboto" w:cs="Calibri"/>
                <w:b/>
                <w:bCs/>
                <w:color w:val="660033"/>
                <w:kern w:val="0"/>
                <w:sz w:val="20"/>
                <w:szCs w:val="20"/>
                <w:lang w:eastAsia="it-IT"/>
                <w14:ligatures w14:val="none"/>
              </w:rPr>
            </w:pPr>
            <w:r w:rsidRPr="00C24878">
              <w:rPr>
                <w:rFonts w:ascii="Roboto" w:eastAsia="Times New Roman" w:hAnsi="Roboto" w:cs="Calibri"/>
                <w:b/>
                <w:bCs/>
                <w:color w:val="660033"/>
                <w:kern w:val="0"/>
                <w:sz w:val="20"/>
                <w:szCs w:val="20"/>
                <w:lang w:eastAsia="it-IT"/>
                <w14:ligatures w14:val="none"/>
              </w:rPr>
              <w:t>necessaria per</w:t>
            </w:r>
          </w:p>
        </w:tc>
      </w:tr>
      <w:bookmarkEnd w:id="8"/>
      <w:tr w:rsidR="008F5EF7" w:rsidRPr="00EB0674" w14:paraId="2988B807" w14:textId="19E0516E" w:rsidTr="009E43F1">
        <w:trPr>
          <w:trHeight w:val="1103"/>
        </w:trPr>
        <w:tc>
          <w:tcPr>
            <w:tcW w:w="3766" w:type="pct"/>
            <w:shd w:val="clear" w:color="auto" w:fill="FFF2CC" w:themeFill="accent4" w:themeFillTint="33"/>
            <w:vAlign w:val="center"/>
            <w:hideMark/>
          </w:tcPr>
          <w:p w14:paraId="4560F9D3" w14:textId="00F11617" w:rsidR="008F5EF7" w:rsidRPr="00EB0674" w:rsidRDefault="008F5EF7" w:rsidP="00EB0674">
            <w:pPr>
              <w:spacing w:after="0" w:line="240" w:lineRule="auto"/>
              <w:rPr>
                <w:rFonts w:ascii="Roboto" w:eastAsia="Times New Roman" w:hAnsi="Roboto" w:cs="Calibri"/>
                <w:color w:val="002060"/>
                <w:kern w:val="0"/>
                <w:sz w:val="18"/>
                <w:szCs w:val="18"/>
                <w:lang w:eastAsia="it-IT"/>
                <w14:ligatures w14:val="none"/>
              </w:rPr>
            </w:pPr>
            <w:r w:rsidRPr="00EB0674">
              <w:rPr>
                <w:rFonts w:ascii="Roboto" w:eastAsia="Times New Roman" w:hAnsi="Roboto" w:cs="Calibri"/>
                <w:color w:val="002060"/>
                <w:kern w:val="0"/>
                <w:sz w:val="18"/>
                <w:szCs w:val="18"/>
                <w:lang w:eastAsia="it-IT"/>
                <w14:ligatures w14:val="none"/>
              </w:rPr>
              <w:t>1. Definizione di processi di gestione</w:t>
            </w:r>
            <w:r>
              <w:rPr>
                <w:rFonts w:ascii="Roboto" w:eastAsia="Times New Roman" w:hAnsi="Roboto" w:cs="Calibri"/>
                <w:color w:val="002060"/>
                <w:kern w:val="0"/>
                <w:sz w:val="18"/>
                <w:szCs w:val="18"/>
                <w:lang w:eastAsia="it-IT"/>
                <w14:ligatures w14:val="none"/>
              </w:rPr>
              <w:t xml:space="preserve"> </w:t>
            </w:r>
            <w:r w:rsidRPr="00EB0674">
              <w:rPr>
                <w:rFonts w:ascii="Roboto" w:eastAsia="Times New Roman" w:hAnsi="Roboto" w:cs="Calibri"/>
                <w:color w:val="002060"/>
                <w:kern w:val="0"/>
                <w:sz w:val="18"/>
                <w:szCs w:val="18"/>
                <w:lang w:eastAsia="it-IT"/>
                <w14:ligatures w14:val="none"/>
              </w:rPr>
              <w:t xml:space="preserve">e sviluppo delle risorse umane a favore dell'inclusione, della parità di genere e dell’integrazione, quali selezione, condizioni generali di contratto, </w:t>
            </w:r>
            <w:r w:rsidRPr="00EB0674">
              <w:rPr>
                <w:rFonts w:ascii="Roboto" w:eastAsia="Times New Roman" w:hAnsi="Roboto" w:cs="Calibri"/>
                <w:i/>
                <w:iCs/>
                <w:color w:val="002060"/>
                <w:kern w:val="0"/>
                <w:sz w:val="18"/>
                <w:szCs w:val="18"/>
                <w:lang w:eastAsia="it-IT"/>
                <w14:ligatures w14:val="none"/>
              </w:rPr>
              <w:t>on-</w:t>
            </w:r>
            <w:proofErr w:type="spellStart"/>
            <w:r w:rsidRPr="00EB0674">
              <w:rPr>
                <w:rFonts w:ascii="Roboto" w:eastAsia="Times New Roman" w:hAnsi="Roboto" w:cs="Calibri"/>
                <w:i/>
                <w:iCs/>
                <w:color w:val="002060"/>
                <w:kern w:val="0"/>
                <w:sz w:val="18"/>
                <w:szCs w:val="18"/>
                <w:lang w:eastAsia="it-IT"/>
                <w14:ligatures w14:val="none"/>
              </w:rPr>
              <w:t>boarding</w:t>
            </w:r>
            <w:proofErr w:type="spellEnd"/>
            <w:r w:rsidRPr="00EB0674">
              <w:rPr>
                <w:rFonts w:ascii="Roboto" w:eastAsia="Times New Roman" w:hAnsi="Roboto" w:cs="Calibri"/>
                <w:i/>
                <w:iCs/>
                <w:color w:val="002060"/>
                <w:kern w:val="0"/>
                <w:sz w:val="18"/>
                <w:szCs w:val="18"/>
                <w:lang w:eastAsia="it-IT"/>
                <w14:ligatures w14:val="none"/>
              </w:rPr>
              <w:t xml:space="preserve"> neutrali</w:t>
            </w:r>
            <w:r w:rsidRPr="00EB0674">
              <w:rPr>
                <w:rFonts w:ascii="Roboto" w:eastAsia="Times New Roman" w:hAnsi="Roboto" w:cs="Calibri"/>
                <w:color w:val="002060"/>
                <w:kern w:val="0"/>
                <w:sz w:val="18"/>
                <w:szCs w:val="18"/>
                <w:lang w:eastAsia="it-IT"/>
                <w14:ligatures w14:val="none"/>
              </w:rPr>
              <w:t>, valutazioni prestazioni</w:t>
            </w:r>
          </w:p>
        </w:tc>
        <w:tc>
          <w:tcPr>
            <w:tcW w:w="363" w:type="pct"/>
            <w:vMerge w:val="restart"/>
            <w:shd w:val="clear" w:color="auto" w:fill="FFF2CC" w:themeFill="accent4" w:themeFillTint="33"/>
            <w:noWrap/>
            <w:vAlign w:val="center"/>
            <w:hideMark/>
          </w:tcPr>
          <w:p w14:paraId="7F1D7E71" w14:textId="77777777" w:rsidR="008F5EF7" w:rsidRPr="00EB0674" w:rsidRDefault="008F5EF7" w:rsidP="00EB0674">
            <w:pPr>
              <w:spacing w:after="0" w:line="240" w:lineRule="auto"/>
              <w:jc w:val="center"/>
              <w:rPr>
                <w:rFonts w:ascii="Roboto" w:eastAsia="Times New Roman" w:hAnsi="Roboto" w:cs="Calibri"/>
                <w:b/>
                <w:bCs/>
                <w:color w:val="002060"/>
                <w:kern w:val="0"/>
                <w:sz w:val="20"/>
                <w:szCs w:val="20"/>
                <w:lang w:eastAsia="it-IT"/>
                <w14:ligatures w14:val="none"/>
              </w:rPr>
            </w:pPr>
            <w:r w:rsidRPr="00EB0674">
              <w:rPr>
                <w:rFonts w:ascii="Roboto" w:eastAsia="Times New Roman" w:hAnsi="Roboto" w:cs="Calibri"/>
                <w:b/>
                <w:bCs/>
                <w:color w:val="002060"/>
                <w:kern w:val="0"/>
                <w:sz w:val="20"/>
                <w:szCs w:val="20"/>
                <w:lang w:eastAsia="it-IT"/>
                <w14:ligatures w14:val="none"/>
              </w:rPr>
              <w:t>10%</w:t>
            </w:r>
          </w:p>
        </w:tc>
        <w:tc>
          <w:tcPr>
            <w:tcW w:w="871" w:type="pct"/>
            <w:shd w:val="clear" w:color="auto" w:fill="FFF2CC" w:themeFill="accent4" w:themeFillTint="33"/>
          </w:tcPr>
          <w:p w14:paraId="7F4A03B9" w14:textId="77777777" w:rsidR="008F5EF7" w:rsidRPr="00C24878" w:rsidRDefault="008F5EF7" w:rsidP="00761C8C">
            <w:pPr>
              <w:spacing w:after="0" w:line="240" w:lineRule="auto"/>
              <w:jc w:val="center"/>
              <w:rPr>
                <w:rFonts w:ascii="Roboto" w:eastAsia="Times New Roman" w:hAnsi="Roboto" w:cs="Calibri"/>
                <w:color w:val="002060"/>
                <w:kern w:val="0"/>
                <w:sz w:val="16"/>
                <w:szCs w:val="16"/>
                <w:lang w:eastAsia="it-IT"/>
                <w14:ligatures w14:val="none"/>
              </w:rPr>
            </w:pPr>
          </w:p>
          <w:p w14:paraId="557DC6EE" w14:textId="77777777" w:rsidR="008F5EF7" w:rsidRPr="00C24878" w:rsidRDefault="008F5EF7" w:rsidP="00761C8C">
            <w:pPr>
              <w:spacing w:after="0" w:line="240" w:lineRule="auto"/>
              <w:jc w:val="center"/>
              <w:rPr>
                <w:rFonts w:ascii="Roboto" w:eastAsia="Times New Roman" w:hAnsi="Roboto" w:cs="Calibri"/>
                <w:color w:val="002060"/>
                <w:kern w:val="0"/>
                <w:sz w:val="16"/>
                <w:szCs w:val="16"/>
                <w:lang w:eastAsia="it-IT"/>
                <w14:ligatures w14:val="none"/>
              </w:rPr>
            </w:pPr>
            <w:proofErr w:type="gramStart"/>
            <w:r w:rsidRPr="00C24878">
              <w:rPr>
                <w:rFonts w:ascii="Roboto" w:eastAsia="Times New Roman" w:hAnsi="Roboto" w:cs="Calibri"/>
                <w:color w:val="002060"/>
                <w:kern w:val="0"/>
                <w:sz w:val="16"/>
                <w:szCs w:val="16"/>
                <w:lang w:eastAsia="it-IT"/>
                <w14:ligatures w14:val="none"/>
              </w:rPr>
              <w:t>Micro impresa</w:t>
            </w:r>
            <w:proofErr w:type="gramEnd"/>
          </w:p>
          <w:p w14:paraId="55457E4A" w14:textId="77777777" w:rsidR="008F5EF7" w:rsidRPr="00C24878" w:rsidRDefault="008F5EF7" w:rsidP="00761C8C">
            <w:pPr>
              <w:spacing w:after="0" w:line="240" w:lineRule="auto"/>
              <w:jc w:val="center"/>
              <w:rPr>
                <w:rFonts w:ascii="Roboto" w:eastAsia="Times New Roman" w:hAnsi="Roboto" w:cs="Calibri"/>
                <w:color w:val="002060"/>
                <w:kern w:val="0"/>
                <w:sz w:val="16"/>
                <w:szCs w:val="16"/>
                <w:lang w:eastAsia="it-IT"/>
                <w14:ligatures w14:val="none"/>
              </w:rPr>
            </w:pPr>
          </w:p>
          <w:p w14:paraId="660AB0F3" w14:textId="77777777" w:rsidR="008F5EF7" w:rsidRPr="00C24878" w:rsidRDefault="008F5EF7" w:rsidP="00761C8C">
            <w:pPr>
              <w:spacing w:after="0" w:line="240" w:lineRule="auto"/>
              <w:jc w:val="center"/>
              <w:rPr>
                <w:rFonts w:ascii="Roboto" w:eastAsia="Times New Roman" w:hAnsi="Roboto" w:cs="Calibri"/>
                <w:color w:val="002060"/>
                <w:kern w:val="0"/>
                <w:sz w:val="16"/>
                <w:szCs w:val="16"/>
                <w:lang w:eastAsia="it-IT"/>
                <w14:ligatures w14:val="none"/>
              </w:rPr>
            </w:pPr>
            <w:r w:rsidRPr="00C24878">
              <w:rPr>
                <w:rFonts w:ascii="Roboto" w:eastAsia="Times New Roman" w:hAnsi="Roboto" w:cs="Calibri"/>
                <w:color w:val="002060"/>
                <w:kern w:val="0"/>
                <w:sz w:val="16"/>
                <w:szCs w:val="16"/>
                <w:lang w:eastAsia="it-IT"/>
                <w14:ligatures w14:val="none"/>
              </w:rPr>
              <w:t>Piccola impresa</w:t>
            </w:r>
          </w:p>
          <w:p w14:paraId="433352D6" w14:textId="77777777" w:rsidR="008F5EF7" w:rsidRPr="00C24878" w:rsidRDefault="008F5EF7" w:rsidP="00761C8C">
            <w:pPr>
              <w:spacing w:after="0" w:line="240" w:lineRule="auto"/>
              <w:jc w:val="center"/>
              <w:rPr>
                <w:rFonts w:ascii="Roboto" w:eastAsia="Times New Roman" w:hAnsi="Roboto" w:cs="Calibri"/>
                <w:color w:val="002060"/>
                <w:kern w:val="0"/>
                <w:sz w:val="16"/>
                <w:szCs w:val="16"/>
                <w:lang w:eastAsia="it-IT"/>
                <w14:ligatures w14:val="none"/>
              </w:rPr>
            </w:pPr>
          </w:p>
          <w:p w14:paraId="22FDBF8C" w14:textId="77777777" w:rsidR="008F5EF7" w:rsidRPr="00C24878" w:rsidRDefault="008F5EF7" w:rsidP="00761C8C">
            <w:pPr>
              <w:spacing w:after="0" w:line="240" w:lineRule="auto"/>
              <w:jc w:val="center"/>
              <w:rPr>
                <w:rFonts w:ascii="Roboto" w:eastAsia="Times New Roman" w:hAnsi="Roboto" w:cs="Calibri"/>
                <w:color w:val="002060"/>
                <w:kern w:val="0"/>
                <w:sz w:val="16"/>
                <w:szCs w:val="16"/>
                <w:lang w:eastAsia="it-IT"/>
                <w14:ligatures w14:val="none"/>
              </w:rPr>
            </w:pPr>
            <w:r w:rsidRPr="00C24878">
              <w:rPr>
                <w:rFonts w:ascii="Roboto" w:eastAsia="Times New Roman" w:hAnsi="Roboto" w:cs="Calibri"/>
                <w:color w:val="002060"/>
                <w:kern w:val="0"/>
                <w:sz w:val="16"/>
                <w:szCs w:val="16"/>
                <w:lang w:eastAsia="it-IT"/>
                <w14:ligatures w14:val="none"/>
              </w:rPr>
              <w:t>Media impresa</w:t>
            </w:r>
          </w:p>
          <w:p w14:paraId="7BAA3599" w14:textId="77777777" w:rsidR="008F5EF7" w:rsidRPr="00C24878" w:rsidRDefault="008F5EF7" w:rsidP="00761C8C">
            <w:pPr>
              <w:spacing w:after="0" w:line="240" w:lineRule="auto"/>
              <w:jc w:val="center"/>
              <w:rPr>
                <w:rFonts w:ascii="Roboto" w:eastAsia="Times New Roman" w:hAnsi="Roboto" w:cs="Calibri"/>
                <w:color w:val="002060"/>
                <w:kern w:val="0"/>
                <w:sz w:val="16"/>
                <w:szCs w:val="16"/>
                <w:lang w:eastAsia="it-IT"/>
                <w14:ligatures w14:val="none"/>
              </w:rPr>
            </w:pPr>
          </w:p>
          <w:p w14:paraId="264925A6" w14:textId="77777777" w:rsidR="008F5EF7" w:rsidRDefault="008F5EF7" w:rsidP="00761C8C">
            <w:pPr>
              <w:spacing w:after="0" w:line="240" w:lineRule="auto"/>
              <w:jc w:val="center"/>
              <w:rPr>
                <w:rFonts w:ascii="Roboto" w:eastAsia="Times New Roman" w:hAnsi="Roboto" w:cs="Calibri"/>
                <w:color w:val="002060"/>
                <w:kern w:val="0"/>
                <w:sz w:val="16"/>
                <w:szCs w:val="16"/>
                <w:lang w:eastAsia="it-IT"/>
                <w14:ligatures w14:val="none"/>
              </w:rPr>
            </w:pPr>
            <w:r w:rsidRPr="00C24878">
              <w:rPr>
                <w:rFonts w:ascii="Roboto" w:eastAsia="Times New Roman" w:hAnsi="Roboto" w:cs="Calibri"/>
                <w:color w:val="002060"/>
                <w:kern w:val="0"/>
                <w:sz w:val="16"/>
                <w:szCs w:val="16"/>
                <w:lang w:eastAsia="it-IT"/>
                <w14:ligatures w14:val="none"/>
              </w:rPr>
              <w:t>Grande impresa</w:t>
            </w:r>
          </w:p>
          <w:p w14:paraId="4DA0BB88" w14:textId="4BD72352" w:rsidR="008F5EF7" w:rsidRPr="00C24878" w:rsidRDefault="008F5EF7" w:rsidP="00761C8C">
            <w:pPr>
              <w:spacing w:after="0" w:line="240" w:lineRule="auto"/>
              <w:jc w:val="center"/>
              <w:rPr>
                <w:rFonts w:ascii="Roboto" w:eastAsia="Times New Roman" w:hAnsi="Roboto" w:cs="Calibri"/>
                <w:color w:val="002060"/>
                <w:kern w:val="0"/>
                <w:sz w:val="16"/>
                <w:szCs w:val="16"/>
                <w:lang w:eastAsia="it-IT"/>
                <w14:ligatures w14:val="none"/>
              </w:rPr>
            </w:pPr>
          </w:p>
        </w:tc>
      </w:tr>
      <w:tr w:rsidR="008F5EF7" w:rsidRPr="00EB0674" w14:paraId="79F67B4F" w14:textId="5D8DCDEF" w:rsidTr="009E43F1">
        <w:trPr>
          <w:trHeight w:val="780"/>
        </w:trPr>
        <w:tc>
          <w:tcPr>
            <w:tcW w:w="3766" w:type="pct"/>
            <w:shd w:val="clear" w:color="auto" w:fill="FFF2CC" w:themeFill="accent4" w:themeFillTint="33"/>
            <w:vAlign w:val="center"/>
            <w:hideMark/>
          </w:tcPr>
          <w:p w14:paraId="5E0E2585" w14:textId="3BE91C57" w:rsidR="008F5EF7" w:rsidRPr="00EB0674" w:rsidRDefault="008F5EF7" w:rsidP="00FD2C88">
            <w:pPr>
              <w:spacing w:after="0" w:line="240" w:lineRule="auto"/>
              <w:rPr>
                <w:rFonts w:ascii="Roboto" w:eastAsia="Times New Roman" w:hAnsi="Roboto" w:cs="Calibri"/>
                <w:color w:val="002060"/>
                <w:kern w:val="0"/>
                <w:sz w:val="18"/>
                <w:szCs w:val="18"/>
                <w:lang w:eastAsia="it-IT"/>
                <w14:ligatures w14:val="none"/>
              </w:rPr>
            </w:pPr>
            <w:r w:rsidRPr="00EB0674">
              <w:rPr>
                <w:rFonts w:ascii="Roboto" w:eastAsia="Times New Roman" w:hAnsi="Roboto" w:cs="Calibri"/>
                <w:color w:val="002060"/>
                <w:kern w:val="0"/>
                <w:sz w:val="18"/>
                <w:szCs w:val="18"/>
                <w:lang w:eastAsia="it-IT"/>
                <w14:ligatures w14:val="none"/>
              </w:rPr>
              <w:t>2. Presenza di meccanismi di analisi del Turnover</w:t>
            </w:r>
            <w:r>
              <w:rPr>
                <w:rFonts w:ascii="Roboto" w:eastAsia="Times New Roman" w:hAnsi="Roboto" w:cs="Calibri"/>
                <w:color w:val="002060"/>
                <w:kern w:val="0"/>
                <w:sz w:val="18"/>
                <w:szCs w:val="18"/>
                <w:lang w:eastAsia="it-IT"/>
                <w14:ligatures w14:val="none"/>
              </w:rPr>
              <w:t xml:space="preserve"> </w:t>
            </w:r>
            <w:r w:rsidRPr="00EB0674">
              <w:rPr>
                <w:rFonts w:ascii="Roboto" w:eastAsia="Times New Roman" w:hAnsi="Roboto" w:cs="Calibri"/>
                <w:color w:val="002060"/>
                <w:kern w:val="0"/>
                <w:sz w:val="18"/>
                <w:szCs w:val="18"/>
                <w:lang w:eastAsia="it-IT"/>
                <w14:ligatures w14:val="none"/>
              </w:rPr>
              <w:t>in base al genere</w:t>
            </w:r>
          </w:p>
        </w:tc>
        <w:tc>
          <w:tcPr>
            <w:tcW w:w="363" w:type="pct"/>
            <w:vMerge/>
            <w:shd w:val="clear" w:color="auto" w:fill="FFF2CC" w:themeFill="accent4" w:themeFillTint="33"/>
            <w:vAlign w:val="center"/>
            <w:hideMark/>
          </w:tcPr>
          <w:p w14:paraId="5EC656A2" w14:textId="77777777" w:rsidR="008F5EF7" w:rsidRPr="00EB0674" w:rsidRDefault="008F5EF7" w:rsidP="00FD2C88">
            <w:pPr>
              <w:spacing w:after="0" w:line="240" w:lineRule="auto"/>
              <w:rPr>
                <w:rFonts w:ascii="Roboto" w:eastAsia="Times New Roman" w:hAnsi="Roboto" w:cs="Calibri"/>
                <w:b/>
                <w:bCs/>
                <w:color w:val="002060"/>
                <w:kern w:val="0"/>
                <w:sz w:val="20"/>
                <w:szCs w:val="20"/>
                <w:lang w:eastAsia="it-IT"/>
                <w14:ligatures w14:val="none"/>
              </w:rPr>
            </w:pPr>
          </w:p>
        </w:tc>
        <w:tc>
          <w:tcPr>
            <w:tcW w:w="871" w:type="pct"/>
            <w:shd w:val="clear" w:color="auto" w:fill="FFF2CC" w:themeFill="accent4" w:themeFillTint="33"/>
          </w:tcPr>
          <w:p w14:paraId="13580BC3" w14:textId="77777777" w:rsidR="008F5EF7" w:rsidRPr="00C24878" w:rsidRDefault="008F5EF7" w:rsidP="00761C8C">
            <w:pPr>
              <w:spacing w:after="0" w:line="240" w:lineRule="auto"/>
              <w:jc w:val="center"/>
              <w:rPr>
                <w:rFonts w:ascii="Roboto" w:eastAsia="Times New Roman" w:hAnsi="Roboto" w:cs="Calibri"/>
                <w:color w:val="002060"/>
                <w:kern w:val="0"/>
                <w:sz w:val="16"/>
                <w:szCs w:val="16"/>
                <w:lang w:eastAsia="it-IT"/>
                <w14:ligatures w14:val="none"/>
              </w:rPr>
            </w:pPr>
          </w:p>
          <w:p w14:paraId="33C8016C" w14:textId="77777777" w:rsidR="008F5EF7" w:rsidRPr="00C24878" w:rsidRDefault="008F5EF7" w:rsidP="00761C8C">
            <w:pPr>
              <w:spacing w:after="0" w:line="240" w:lineRule="auto"/>
              <w:jc w:val="center"/>
              <w:rPr>
                <w:rFonts w:ascii="Roboto" w:eastAsia="Times New Roman" w:hAnsi="Roboto" w:cs="Calibri"/>
                <w:color w:val="002060"/>
                <w:kern w:val="0"/>
                <w:sz w:val="16"/>
                <w:szCs w:val="16"/>
                <w:lang w:eastAsia="it-IT"/>
                <w14:ligatures w14:val="none"/>
              </w:rPr>
            </w:pPr>
            <w:r w:rsidRPr="00C24878">
              <w:rPr>
                <w:rFonts w:ascii="Roboto" w:eastAsia="Times New Roman" w:hAnsi="Roboto" w:cs="Calibri"/>
                <w:color w:val="002060"/>
                <w:kern w:val="0"/>
                <w:sz w:val="16"/>
                <w:szCs w:val="16"/>
                <w:lang w:eastAsia="it-IT"/>
                <w14:ligatures w14:val="none"/>
              </w:rPr>
              <w:t>Media impresa</w:t>
            </w:r>
          </w:p>
          <w:p w14:paraId="1AEB4DF3" w14:textId="77777777" w:rsidR="008F5EF7" w:rsidRPr="00C24878" w:rsidRDefault="008F5EF7" w:rsidP="00761C8C">
            <w:pPr>
              <w:spacing w:after="0" w:line="240" w:lineRule="auto"/>
              <w:jc w:val="center"/>
              <w:rPr>
                <w:rFonts w:ascii="Roboto" w:eastAsia="Times New Roman" w:hAnsi="Roboto" w:cs="Calibri"/>
                <w:color w:val="002060"/>
                <w:kern w:val="0"/>
                <w:sz w:val="16"/>
                <w:szCs w:val="16"/>
                <w:lang w:eastAsia="it-IT"/>
                <w14:ligatures w14:val="none"/>
              </w:rPr>
            </w:pPr>
          </w:p>
          <w:p w14:paraId="3C27BBDB" w14:textId="77777777" w:rsidR="008F5EF7" w:rsidRDefault="008F5EF7" w:rsidP="00761C8C">
            <w:pPr>
              <w:spacing w:after="0" w:line="240" w:lineRule="auto"/>
              <w:jc w:val="center"/>
              <w:rPr>
                <w:rFonts w:ascii="Roboto" w:eastAsia="Times New Roman" w:hAnsi="Roboto" w:cs="Calibri"/>
                <w:color w:val="002060"/>
                <w:kern w:val="0"/>
                <w:sz w:val="16"/>
                <w:szCs w:val="16"/>
                <w:lang w:eastAsia="it-IT"/>
                <w14:ligatures w14:val="none"/>
              </w:rPr>
            </w:pPr>
            <w:r w:rsidRPr="00C24878">
              <w:rPr>
                <w:rFonts w:ascii="Roboto" w:eastAsia="Times New Roman" w:hAnsi="Roboto" w:cs="Calibri"/>
                <w:color w:val="002060"/>
                <w:kern w:val="0"/>
                <w:sz w:val="16"/>
                <w:szCs w:val="16"/>
                <w:lang w:eastAsia="it-IT"/>
                <w14:ligatures w14:val="none"/>
              </w:rPr>
              <w:t>Grande impresa</w:t>
            </w:r>
          </w:p>
          <w:p w14:paraId="24223845" w14:textId="501A2237" w:rsidR="008F5EF7" w:rsidRPr="00EB0674" w:rsidRDefault="008F5EF7" w:rsidP="00761C8C">
            <w:pPr>
              <w:spacing w:after="0" w:line="240" w:lineRule="auto"/>
              <w:jc w:val="center"/>
              <w:rPr>
                <w:rFonts w:ascii="Roboto" w:eastAsia="Times New Roman" w:hAnsi="Roboto" w:cs="Calibri"/>
                <w:b/>
                <w:bCs/>
                <w:color w:val="002060"/>
                <w:kern w:val="0"/>
                <w:sz w:val="20"/>
                <w:szCs w:val="20"/>
                <w:lang w:eastAsia="it-IT"/>
                <w14:ligatures w14:val="none"/>
              </w:rPr>
            </w:pPr>
          </w:p>
        </w:tc>
      </w:tr>
      <w:tr w:rsidR="008F5EF7" w:rsidRPr="00EB0674" w14:paraId="7EE2EFD7" w14:textId="1ECCE5AF" w:rsidTr="009E43F1">
        <w:trPr>
          <w:trHeight w:val="922"/>
        </w:trPr>
        <w:tc>
          <w:tcPr>
            <w:tcW w:w="3766" w:type="pct"/>
            <w:shd w:val="clear" w:color="auto" w:fill="FFF2CC" w:themeFill="accent4" w:themeFillTint="33"/>
            <w:vAlign w:val="center"/>
            <w:hideMark/>
          </w:tcPr>
          <w:p w14:paraId="75BA0A96" w14:textId="77777777" w:rsidR="008F5EF7" w:rsidRPr="00EB0674" w:rsidRDefault="008F5EF7" w:rsidP="00FD2C88">
            <w:pPr>
              <w:spacing w:after="0" w:line="240" w:lineRule="auto"/>
              <w:rPr>
                <w:rFonts w:ascii="Roboto" w:eastAsia="Times New Roman" w:hAnsi="Roboto" w:cs="Calibri"/>
                <w:color w:val="002060"/>
                <w:kern w:val="0"/>
                <w:sz w:val="18"/>
                <w:szCs w:val="18"/>
                <w:lang w:eastAsia="it-IT"/>
                <w14:ligatures w14:val="none"/>
              </w:rPr>
            </w:pPr>
            <w:r w:rsidRPr="00EB0674">
              <w:rPr>
                <w:rFonts w:ascii="Roboto" w:eastAsia="Times New Roman" w:hAnsi="Roboto" w:cs="Calibri"/>
                <w:color w:val="002060"/>
                <w:kern w:val="0"/>
                <w:sz w:val="18"/>
                <w:szCs w:val="18"/>
                <w:lang w:eastAsia="it-IT"/>
                <w14:ligatures w14:val="none"/>
              </w:rPr>
              <w:t>3. Presenza di politiche in grado di garantire la partecipazione equa e paritaria a percorsi di formazione e di valorizzazione, con la presenza di entrambi i sessi, inclusi corsi sulla leadership</w:t>
            </w:r>
          </w:p>
        </w:tc>
        <w:tc>
          <w:tcPr>
            <w:tcW w:w="363" w:type="pct"/>
            <w:vMerge/>
            <w:shd w:val="clear" w:color="auto" w:fill="FFF2CC" w:themeFill="accent4" w:themeFillTint="33"/>
            <w:vAlign w:val="center"/>
            <w:hideMark/>
          </w:tcPr>
          <w:p w14:paraId="7451BD95" w14:textId="77777777" w:rsidR="008F5EF7" w:rsidRPr="00EB0674" w:rsidRDefault="008F5EF7" w:rsidP="00FD2C88">
            <w:pPr>
              <w:spacing w:after="0" w:line="240" w:lineRule="auto"/>
              <w:rPr>
                <w:rFonts w:ascii="Roboto" w:eastAsia="Times New Roman" w:hAnsi="Roboto" w:cs="Calibri"/>
                <w:b/>
                <w:bCs/>
                <w:color w:val="002060"/>
                <w:kern w:val="0"/>
                <w:sz w:val="20"/>
                <w:szCs w:val="20"/>
                <w:lang w:eastAsia="it-IT"/>
                <w14:ligatures w14:val="none"/>
              </w:rPr>
            </w:pPr>
          </w:p>
        </w:tc>
        <w:tc>
          <w:tcPr>
            <w:tcW w:w="871" w:type="pct"/>
            <w:shd w:val="clear" w:color="auto" w:fill="FFF2CC" w:themeFill="accent4" w:themeFillTint="33"/>
          </w:tcPr>
          <w:p w14:paraId="7580737C" w14:textId="77777777" w:rsidR="008F5EF7" w:rsidRPr="00C24878" w:rsidRDefault="008F5EF7" w:rsidP="00761C8C">
            <w:pPr>
              <w:spacing w:after="0" w:line="240" w:lineRule="auto"/>
              <w:jc w:val="center"/>
              <w:rPr>
                <w:rFonts w:ascii="Roboto" w:eastAsia="Times New Roman" w:hAnsi="Roboto" w:cs="Calibri"/>
                <w:color w:val="002060"/>
                <w:kern w:val="0"/>
                <w:sz w:val="16"/>
                <w:szCs w:val="16"/>
                <w:lang w:eastAsia="it-IT"/>
                <w14:ligatures w14:val="none"/>
              </w:rPr>
            </w:pPr>
          </w:p>
          <w:p w14:paraId="5BDB5787" w14:textId="77777777" w:rsidR="008F5EF7" w:rsidRPr="00C24878" w:rsidRDefault="008F5EF7" w:rsidP="00761C8C">
            <w:pPr>
              <w:spacing w:after="0" w:line="240" w:lineRule="auto"/>
              <w:jc w:val="center"/>
              <w:rPr>
                <w:rFonts w:ascii="Roboto" w:eastAsia="Times New Roman" w:hAnsi="Roboto" w:cs="Calibri"/>
                <w:color w:val="002060"/>
                <w:kern w:val="0"/>
                <w:sz w:val="16"/>
                <w:szCs w:val="16"/>
                <w:lang w:eastAsia="it-IT"/>
                <w14:ligatures w14:val="none"/>
              </w:rPr>
            </w:pPr>
            <w:r w:rsidRPr="00C24878">
              <w:rPr>
                <w:rFonts w:ascii="Roboto" w:eastAsia="Times New Roman" w:hAnsi="Roboto" w:cs="Calibri"/>
                <w:color w:val="002060"/>
                <w:kern w:val="0"/>
                <w:sz w:val="16"/>
                <w:szCs w:val="16"/>
                <w:lang w:eastAsia="it-IT"/>
                <w14:ligatures w14:val="none"/>
              </w:rPr>
              <w:t>Media impresa</w:t>
            </w:r>
          </w:p>
          <w:p w14:paraId="08B9BD13" w14:textId="77777777" w:rsidR="008F5EF7" w:rsidRPr="00C24878" w:rsidRDefault="008F5EF7" w:rsidP="00761C8C">
            <w:pPr>
              <w:spacing w:after="0" w:line="240" w:lineRule="auto"/>
              <w:jc w:val="center"/>
              <w:rPr>
                <w:rFonts w:ascii="Roboto" w:eastAsia="Times New Roman" w:hAnsi="Roboto" w:cs="Calibri"/>
                <w:color w:val="002060"/>
                <w:kern w:val="0"/>
                <w:sz w:val="16"/>
                <w:szCs w:val="16"/>
                <w:lang w:eastAsia="it-IT"/>
                <w14:ligatures w14:val="none"/>
              </w:rPr>
            </w:pPr>
          </w:p>
          <w:p w14:paraId="35942CF6" w14:textId="58972C03" w:rsidR="008F5EF7" w:rsidRPr="00EB0674" w:rsidRDefault="008F5EF7" w:rsidP="00761C8C">
            <w:pPr>
              <w:spacing w:after="0" w:line="240" w:lineRule="auto"/>
              <w:jc w:val="center"/>
              <w:rPr>
                <w:rFonts w:ascii="Roboto" w:eastAsia="Times New Roman" w:hAnsi="Roboto" w:cs="Calibri"/>
                <w:b/>
                <w:bCs/>
                <w:color w:val="002060"/>
                <w:kern w:val="0"/>
                <w:sz w:val="20"/>
                <w:szCs w:val="20"/>
                <w:lang w:eastAsia="it-IT"/>
                <w14:ligatures w14:val="none"/>
              </w:rPr>
            </w:pPr>
            <w:r w:rsidRPr="00C24878">
              <w:rPr>
                <w:rFonts w:ascii="Roboto" w:eastAsia="Times New Roman" w:hAnsi="Roboto" w:cs="Calibri"/>
                <w:color w:val="002060"/>
                <w:kern w:val="0"/>
                <w:sz w:val="16"/>
                <w:szCs w:val="16"/>
                <w:lang w:eastAsia="it-IT"/>
                <w14:ligatures w14:val="none"/>
              </w:rPr>
              <w:t>Grande impresa</w:t>
            </w:r>
          </w:p>
        </w:tc>
      </w:tr>
      <w:tr w:rsidR="008F5EF7" w:rsidRPr="00EB0674" w14:paraId="53ECB637" w14:textId="0A955235" w:rsidTr="009E43F1">
        <w:trPr>
          <w:trHeight w:val="1120"/>
        </w:trPr>
        <w:tc>
          <w:tcPr>
            <w:tcW w:w="3766" w:type="pct"/>
            <w:shd w:val="clear" w:color="auto" w:fill="FFF2CC" w:themeFill="accent4" w:themeFillTint="33"/>
            <w:vAlign w:val="center"/>
            <w:hideMark/>
          </w:tcPr>
          <w:p w14:paraId="0C367B87" w14:textId="78F100FB" w:rsidR="008F5EF7" w:rsidRPr="00EB0674" w:rsidRDefault="008F5EF7" w:rsidP="00FD2C88">
            <w:pPr>
              <w:spacing w:after="0" w:line="240" w:lineRule="auto"/>
              <w:rPr>
                <w:rFonts w:ascii="Roboto" w:eastAsia="Times New Roman" w:hAnsi="Roboto" w:cs="Calibri"/>
                <w:color w:val="002060"/>
                <w:kern w:val="0"/>
                <w:sz w:val="18"/>
                <w:szCs w:val="18"/>
                <w:lang w:eastAsia="it-IT"/>
                <w14:ligatures w14:val="none"/>
              </w:rPr>
            </w:pPr>
            <w:r w:rsidRPr="00EB0674">
              <w:rPr>
                <w:rFonts w:ascii="Roboto" w:eastAsia="Times New Roman" w:hAnsi="Roboto" w:cs="Calibri"/>
                <w:color w:val="002060"/>
                <w:kern w:val="0"/>
                <w:sz w:val="18"/>
                <w:szCs w:val="18"/>
                <w:lang w:eastAsia="it-IT"/>
                <w14:ligatures w14:val="none"/>
              </w:rPr>
              <w:t>4. Presenza di politiche di mobilità interna e di successione</w:t>
            </w:r>
            <w:r>
              <w:rPr>
                <w:rFonts w:ascii="Roboto" w:eastAsia="Times New Roman" w:hAnsi="Roboto" w:cs="Calibri"/>
                <w:color w:val="002060"/>
                <w:kern w:val="0"/>
                <w:sz w:val="18"/>
                <w:szCs w:val="18"/>
                <w:lang w:eastAsia="it-IT"/>
                <w14:ligatures w14:val="none"/>
              </w:rPr>
              <w:t xml:space="preserve"> </w:t>
            </w:r>
            <w:r w:rsidRPr="00EB0674">
              <w:rPr>
                <w:rFonts w:ascii="Roboto" w:eastAsia="Times New Roman" w:hAnsi="Roboto" w:cs="Calibri"/>
                <w:color w:val="002060"/>
                <w:kern w:val="0"/>
                <w:sz w:val="18"/>
                <w:szCs w:val="18"/>
                <w:lang w:eastAsia="it-IT"/>
                <w14:ligatures w14:val="none"/>
              </w:rPr>
              <w:t>a posizioni manageriali coerenti con i principi di un'organizzazione inclusiva e rispettosa della parità di genere</w:t>
            </w:r>
          </w:p>
        </w:tc>
        <w:tc>
          <w:tcPr>
            <w:tcW w:w="363" w:type="pct"/>
            <w:vMerge/>
            <w:shd w:val="clear" w:color="auto" w:fill="FFF2CC" w:themeFill="accent4" w:themeFillTint="33"/>
            <w:vAlign w:val="center"/>
            <w:hideMark/>
          </w:tcPr>
          <w:p w14:paraId="42EE8838" w14:textId="77777777" w:rsidR="008F5EF7" w:rsidRPr="00EB0674" w:rsidRDefault="008F5EF7" w:rsidP="00FD2C88">
            <w:pPr>
              <w:spacing w:after="0" w:line="240" w:lineRule="auto"/>
              <w:rPr>
                <w:rFonts w:ascii="Roboto" w:eastAsia="Times New Roman" w:hAnsi="Roboto" w:cs="Calibri"/>
                <w:b/>
                <w:bCs/>
                <w:color w:val="002060"/>
                <w:kern w:val="0"/>
                <w:sz w:val="20"/>
                <w:szCs w:val="20"/>
                <w:lang w:eastAsia="it-IT"/>
                <w14:ligatures w14:val="none"/>
              </w:rPr>
            </w:pPr>
          </w:p>
        </w:tc>
        <w:tc>
          <w:tcPr>
            <w:tcW w:w="871" w:type="pct"/>
            <w:shd w:val="clear" w:color="auto" w:fill="FFF2CC" w:themeFill="accent4" w:themeFillTint="33"/>
          </w:tcPr>
          <w:p w14:paraId="1CF8B942" w14:textId="77777777" w:rsidR="008F5EF7" w:rsidRPr="00C24878" w:rsidRDefault="008F5EF7" w:rsidP="00761C8C">
            <w:pPr>
              <w:spacing w:after="0" w:line="240" w:lineRule="auto"/>
              <w:jc w:val="center"/>
              <w:rPr>
                <w:rFonts w:ascii="Roboto" w:eastAsia="Times New Roman" w:hAnsi="Roboto" w:cs="Calibri"/>
                <w:color w:val="002060"/>
                <w:kern w:val="0"/>
                <w:sz w:val="16"/>
                <w:szCs w:val="16"/>
                <w:lang w:eastAsia="it-IT"/>
                <w14:ligatures w14:val="none"/>
              </w:rPr>
            </w:pPr>
          </w:p>
          <w:p w14:paraId="0CE7D393" w14:textId="77777777" w:rsidR="008F5EF7" w:rsidRPr="00C24878" w:rsidRDefault="008F5EF7" w:rsidP="00761C8C">
            <w:pPr>
              <w:spacing w:after="0" w:line="240" w:lineRule="auto"/>
              <w:jc w:val="center"/>
              <w:rPr>
                <w:rFonts w:ascii="Roboto" w:eastAsia="Times New Roman" w:hAnsi="Roboto" w:cs="Calibri"/>
                <w:color w:val="002060"/>
                <w:kern w:val="0"/>
                <w:sz w:val="16"/>
                <w:szCs w:val="16"/>
                <w:lang w:eastAsia="it-IT"/>
                <w14:ligatures w14:val="none"/>
              </w:rPr>
            </w:pPr>
            <w:r w:rsidRPr="00C24878">
              <w:rPr>
                <w:rFonts w:ascii="Roboto" w:eastAsia="Times New Roman" w:hAnsi="Roboto" w:cs="Calibri"/>
                <w:color w:val="002060"/>
                <w:kern w:val="0"/>
                <w:sz w:val="16"/>
                <w:szCs w:val="16"/>
                <w:lang w:eastAsia="it-IT"/>
                <w14:ligatures w14:val="none"/>
              </w:rPr>
              <w:t>Piccola impresa</w:t>
            </w:r>
          </w:p>
          <w:p w14:paraId="34AC6387" w14:textId="77777777" w:rsidR="008F5EF7" w:rsidRPr="00C24878" w:rsidRDefault="008F5EF7" w:rsidP="00761C8C">
            <w:pPr>
              <w:spacing w:after="0" w:line="240" w:lineRule="auto"/>
              <w:jc w:val="center"/>
              <w:rPr>
                <w:rFonts w:ascii="Roboto" w:eastAsia="Times New Roman" w:hAnsi="Roboto" w:cs="Calibri"/>
                <w:color w:val="002060"/>
                <w:kern w:val="0"/>
                <w:sz w:val="16"/>
                <w:szCs w:val="16"/>
                <w:lang w:eastAsia="it-IT"/>
                <w14:ligatures w14:val="none"/>
              </w:rPr>
            </w:pPr>
          </w:p>
          <w:p w14:paraId="54730390" w14:textId="77777777" w:rsidR="008F5EF7" w:rsidRPr="00C24878" w:rsidRDefault="008F5EF7" w:rsidP="00761C8C">
            <w:pPr>
              <w:spacing w:after="0" w:line="240" w:lineRule="auto"/>
              <w:jc w:val="center"/>
              <w:rPr>
                <w:rFonts w:ascii="Roboto" w:eastAsia="Times New Roman" w:hAnsi="Roboto" w:cs="Calibri"/>
                <w:color w:val="002060"/>
                <w:kern w:val="0"/>
                <w:sz w:val="16"/>
                <w:szCs w:val="16"/>
                <w:lang w:eastAsia="it-IT"/>
                <w14:ligatures w14:val="none"/>
              </w:rPr>
            </w:pPr>
            <w:r w:rsidRPr="00C24878">
              <w:rPr>
                <w:rFonts w:ascii="Roboto" w:eastAsia="Times New Roman" w:hAnsi="Roboto" w:cs="Calibri"/>
                <w:color w:val="002060"/>
                <w:kern w:val="0"/>
                <w:sz w:val="16"/>
                <w:szCs w:val="16"/>
                <w:lang w:eastAsia="it-IT"/>
                <w14:ligatures w14:val="none"/>
              </w:rPr>
              <w:t>Media impresa</w:t>
            </w:r>
          </w:p>
          <w:p w14:paraId="5B5C9D21" w14:textId="77777777" w:rsidR="008F5EF7" w:rsidRPr="00C24878" w:rsidRDefault="008F5EF7" w:rsidP="00761C8C">
            <w:pPr>
              <w:spacing w:after="0" w:line="240" w:lineRule="auto"/>
              <w:jc w:val="center"/>
              <w:rPr>
                <w:rFonts w:ascii="Roboto" w:eastAsia="Times New Roman" w:hAnsi="Roboto" w:cs="Calibri"/>
                <w:color w:val="002060"/>
                <w:kern w:val="0"/>
                <w:sz w:val="16"/>
                <w:szCs w:val="16"/>
                <w:lang w:eastAsia="it-IT"/>
                <w14:ligatures w14:val="none"/>
              </w:rPr>
            </w:pPr>
          </w:p>
          <w:p w14:paraId="56089BBA" w14:textId="77777777" w:rsidR="008F5EF7" w:rsidRDefault="008F5EF7" w:rsidP="00761C8C">
            <w:pPr>
              <w:spacing w:after="0" w:line="240" w:lineRule="auto"/>
              <w:jc w:val="center"/>
              <w:rPr>
                <w:rFonts w:ascii="Roboto" w:eastAsia="Times New Roman" w:hAnsi="Roboto" w:cs="Calibri"/>
                <w:color w:val="002060"/>
                <w:kern w:val="0"/>
                <w:sz w:val="16"/>
                <w:szCs w:val="16"/>
                <w:lang w:eastAsia="it-IT"/>
                <w14:ligatures w14:val="none"/>
              </w:rPr>
            </w:pPr>
            <w:r w:rsidRPr="00C24878">
              <w:rPr>
                <w:rFonts w:ascii="Roboto" w:eastAsia="Times New Roman" w:hAnsi="Roboto" w:cs="Calibri"/>
                <w:color w:val="002060"/>
                <w:kern w:val="0"/>
                <w:sz w:val="16"/>
                <w:szCs w:val="16"/>
                <w:lang w:eastAsia="it-IT"/>
                <w14:ligatures w14:val="none"/>
              </w:rPr>
              <w:t>Grande impresa</w:t>
            </w:r>
          </w:p>
          <w:p w14:paraId="1D7F7CBE" w14:textId="0B04D176" w:rsidR="008F5EF7" w:rsidRPr="00EB0674" w:rsidRDefault="008F5EF7" w:rsidP="00761C8C">
            <w:pPr>
              <w:spacing w:after="0" w:line="240" w:lineRule="auto"/>
              <w:jc w:val="center"/>
              <w:rPr>
                <w:rFonts w:ascii="Roboto" w:eastAsia="Times New Roman" w:hAnsi="Roboto" w:cs="Calibri"/>
                <w:b/>
                <w:bCs/>
                <w:color w:val="002060"/>
                <w:kern w:val="0"/>
                <w:sz w:val="20"/>
                <w:szCs w:val="20"/>
                <w:lang w:eastAsia="it-IT"/>
                <w14:ligatures w14:val="none"/>
              </w:rPr>
            </w:pPr>
          </w:p>
        </w:tc>
      </w:tr>
      <w:tr w:rsidR="008F5EF7" w:rsidRPr="00EB0674" w14:paraId="63594F5C" w14:textId="690C132B" w:rsidTr="009E43F1">
        <w:trPr>
          <w:trHeight w:val="829"/>
        </w:trPr>
        <w:tc>
          <w:tcPr>
            <w:tcW w:w="3766" w:type="pct"/>
            <w:shd w:val="clear" w:color="auto" w:fill="FFF2CC" w:themeFill="accent4" w:themeFillTint="33"/>
            <w:vAlign w:val="center"/>
            <w:hideMark/>
          </w:tcPr>
          <w:p w14:paraId="4A293DE9" w14:textId="77777777" w:rsidR="008F5EF7" w:rsidRPr="00EB0674" w:rsidRDefault="008F5EF7" w:rsidP="00FD2C88">
            <w:pPr>
              <w:spacing w:after="0" w:line="240" w:lineRule="auto"/>
              <w:rPr>
                <w:rFonts w:ascii="Roboto" w:eastAsia="Times New Roman" w:hAnsi="Roboto" w:cs="Calibri"/>
                <w:color w:val="002060"/>
                <w:kern w:val="0"/>
                <w:sz w:val="18"/>
                <w:szCs w:val="18"/>
                <w:lang w:eastAsia="it-IT"/>
                <w14:ligatures w14:val="none"/>
              </w:rPr>
            </w:pPr>
            <w:r w:rsidRPr="00EB0674">
              <w:rPr>
                <w:rFonts w:ascii="Roboto" w:eastAsia="Times New Roman" w:hAnsi="Roboto" w:cs="Calibri"/>
                <w:color w:val="002060"/>
                <w:kern w:val="0"/>
                <w:sz w:val="18"/>
                <w:szCs w:val="18"/>
                <w:lang w:eastAsia="it-IT"/>
                <w14:ligatures w14:val="none"/>
              </w:rPr>
              <w:t>5. Presenza di meccanismi di protezione del posto di lavoro e di garanzia del medesimo livello retributivo nel post-maternità</w:t>
            </w:r>
          </w:p>
        </w:tc>
        <w:tc>
          <w:tcPr>
            <w:tcW w:w="363" w:type="pct"/>
            <w:vMerge/>
            <w:shd w:val="clear" w:color="auto" w:fill="FFF2CC" w:themeFill="accent4" w:themeFillTint="33"/>
            <w:vAlign w:val="center"/>
            <w:hideMark/>
          </w:tcPr>
          <w:p w14:paraId="371608B8" w14:textId="77777777" w:rsidR="008F5EF7" w:rsidRPr="00EB0674" w:rsidRDefault="008F5EF7" w:rsidP="00FD2C88">
            <w:pPr>
              <w:spacing w:after="0" w:line="240" w:lineRule="auto"/>
              <w:rPr>
                <w:rFonts w:ascii="Roboto" w:eastAsia="Times New Roman" w:hAnsi="Roboto" w:cs="Calibri"/>
                <w:b/>
                <w:bCs/>
                <w:color w:val="002060"/>
                <w:kern w:val="0"/>
                <w:sz w:val="20"/>
                <w:szCs w:val="20"/>
                <w:lang w:eastAsia="it-IT"/>
                <w14:ligatures w14:val="none"/>
              </w:rPr>
            </w:pPr>
          </w:p>
        </w:tc>
        <w:tc>
          <w:tcPr>
            <w:tcW w:w="871" w:type="pct"/>
            <w:shd w:val="clear" w:color="auto" w:fill="FFF2CC" w:themeFill="accent4" w:themeFillTint="33"/>
          </w:tcPr>
          <w:p w14:paraId="20E33BE7" w14:textId="77777777" w:rsidR="008F5EF7" w:rsidRPr="00C24878" w:rsidRDefault="008F5EF7" w:rsidP="00761C8C">
            <w:pPr>
              <w:spacing w:after="0" w:line="240" w:lineRule="auto"/>
              <w:jc w:val="center"/>
              <w:rPr>
                <w:rFonts w:ascii="Roboto" w:eastAsia="Times New Roman" w:hAnsi="Roboto" w:cs="Calibri"/>
                <w:color w:val="002060"/>
                <w:kern w:val="0"/>
                <w:sz w:val="16"/>
                <w:szCs w:val="16"/>
                <w:lang w:eastAsia="it-IT"/>
                <w14:ligatures w14:val="none"/>
              </w:rPr>
            </w:pPr>
          </w:p>
          <w:p w14:paraId="487DD260" w14:textId="77777777" w:rsidR="008F5EF7" w:rsidRPr="00C24878" w:rsidRDefault="008F5EF7" w:rsidP="00761C8C">
            <w:pPr>
              <w:spacing w:after="0" w:line="240" w:lineRule="auto"/>
              <w:jc w:val="center"/>
              <w:rPr>
                <w:rFonts w:ascii="Roboto" w:eastAsia="Times New Roman" w:hAnsi="Roboto" w:cs="Calibri"/>
                <w:color w:val="002060"/>
                <w:kern w:val="0"/>
                <w:sz w:val="16"/>
                <w:szCs w:val="16"/>
                <w:lang w:eastAsia="it-IT"/>
                <w14:ligatures w14:val="none"/>
              </w:rPr>
            </w:pPr>
            <w:r w:rsidRPr="00C24878">
              <w:rPr>
                <w:rFonts w:ascii="Roboto" w:eastAsia="Times New Roman" w:hAnsi="Roboto" w:cs="Calibri"/>
                <w:color w:val="002060"/>
                <w:kern w:val="0"/>
                <w:sz w:val="16"/>
                <w:szCs w:val="16"/>
                <w:lang w:eastAsia="it-IT"/>
                <w14:ligatures w14:val="none"/>
              </w:rPr>
              <w:t>Media impresa</w:t>
            </w:r>
          </w:p>
          <w:p w14:paraId="1DFC9554" w14:textId="77777777" w:rsidR="008F5EF7" w:rsidRPr="00C24878" w:rsidRDefault="008F5EF7" w:rsidP="00761C8C">
            <w:pPr>
              <w:spacing w:after="0" w:line="240" w:lineRule="auto"/>
              <w:jc w:val="center"/>
              <w:rPr>
                <w:rFonts w:ascii="Roboto" w:eastAsia="Times New Roman" w:hAnsi="Roboto" w:cs="Calibri"/>
                <w:color w:val="002060"/>
                <w:kern w:val="0"/>
                <w:sz w:val="16"/>
                <w:szCs w:val="16"/>
                <w:lang w:eastAsia="it-IT"/>
                <w14:ligatures w14:val="none"/>
              </w:rPr>
            </w:pPr>
          </w:p>
          <w:p w14:paraId="13239813" w14:textId="77777777" w:rsidR="008F5EF7" w:rsidRDefault="008F5EF7" w:rsidP="00761C8C">
            <w:pPr>
              <w:spacing w:after="0" w:line="240" w:lineRule="auto"/>
              <w:jc w:val="center"/>
              <w:rPr>
                <w:rFonts w:ascii="Roboto" w:eastAsia="Times New Roman" w:hAnsi="Roboto" w:cs="Calibri"/>
                <w:color w:val="002060"/>
                <w:kern w:val="0"/>
                <w:sz w:val="16"/>
                <w:szCs w:val="16"/>
                <w:lang w:eastAsia="it-IT"/>
                <w14:ligatures w14:val="none"/>
              </w:rPr>
            </w:pPr>
            <w:r w:rsidRPr="00C24878">
              <w:rPr>
                <w:rFonts w:ascii="Roboto" w:eastAsia="Times New Roman" w:hAnsi="Roboto" w:cs="Calibri"/>
                <w:color w:val="002060"/>
                <w:kern w:val="0"/>
                <w:sz w:val="16"/>
                <w:szCs w:val="16"/>
                <w:lang w:eastAsia="it-IT"/>
                <w14:ligatures w14:val="none"/>
              </w:rPr>
              <w:t>Grande impresa</w:t>
            </w:r>
          </w:p>
          <w:p w14:paraId="0F48445F" w14:textId="7DF972EE" w:rsidR="008F5EF7" w:rsidRPr="00EB0674" w:rsidRDefault="008F5EF7" w:rsidP="00761C8C">
            <w:pPr>
              <w:spacing w:after="0" w:line="240" w:lineRule="auto"/>
              <w:jc w:val="center"/>
              <w:rPr>
                <w:rFonts w:ascii="Roboto" w:eastAsia="Times New Roman" w:hAnsi="Roboto" w:cs="Calibri"/>
                <w:b/>
                <w:bCs/>
                <w:color w:val="002060"/>
                <w:kern w:val="0"/>
                <w:sz w:val="20"/>
                <w:szCs w:val="20"/>
                <w:lang w:eastAsia="it-IT"/>
                <w14:ligatures w14:val="none"/>
              </w:rPr>
            </w:pPr>
          </w:p>
        </w:tc>
      </w:tr>
      <w:tr w:rsidR="008F5EF7" w:rsidRPr="00EB0674" w14:paraId="5CFD60AE" w14:textId="3D83485E" w:rsidTr="009E43F1">
        <w:trPr>
          <w:trHeight w:val="792"/>
        </w:trPr>
        <w:tc>
          <w:tcPr>
            <w:tcW w:w="3766" w:type="pct"/>
            <w:shd w:val="clear" w:color="auto" w:fill="FFF2CC" w:themeFill="accent4" w:themeFillTint="33"/>
            <w:vAlign w:val="center"/>
            <w:hideMark/>
          </w:tcPr>
          <w:p w14:paraId="27275CC6" w14:textId="77777777" w:rsidR="008F5EF7" w:rsidRPr="00EB0674" w:rsidRDefault="008F5EF7" w:rsidP="00FD2C88">
            <w:pPr>
              <w:spacing w:after="0" w:line="240" w:lineRule="auto"/>
              <w:rPr>
                <w:rFonts w:ascii="Roboto" w:eastAsia="Times New Roman" w:hAnsi="Roboto" w:cs="Calibri"/>
                <w:color w:val="002060"/>
                <w:kern w:val="0"/>
                <w:sz w:val="18"/>
                <w:szCs w:val="18"/>
                <w:lang w:eastAsia="it-IT"/>
                <w14:ligatures w14:val="none"/>
              </w:rPr>
            </w:pPr>
            <w:r w:rsidRPr="00EB0674">
              <w:rPr>
                <w:rFonts w:ascii="Roboto" w:eastAsia="Times New Roman" w:hAnsi="Roboto" w:cs="Calibri"/>
                <w:color w:val="002060"/>
                <w:kern w:val="0"/>
                <w:sz w:val="18"/>
                <w:szCs w:val="18"/>
                <w:lang w:eastAsia="it-IT"/>
                <w14:ligatures w14:val="none"/>
              </w:rPr>
              <w:t>6. Presenza di referenti e prassi aziendali a tutela dell’ambiente di lavoro, con particolare riferimento ed episodi di molestie o mobbing</w:t>
            </w:r>
          </w:p>
        </w:tc>
        <w:tc>
          <w:tcPr>
            <w:tcW w:w="363" w:type="pct"/>
            <w:vMerge/>
            <w:shd w:val="clear" w:color="auto" w:fill="FFF2CC" w:themeFill="accent4" w:themeFillTint="33"/>
            <w:vAlign w:val="center"/>
            <w:hideMark/>
          </w:tcPr>
          <w:p w14:paraId="398C78A7" w14:textId="77777777" w:rsidR="008F5EF7" w:rsidRPr="00EB0674" w:rsidRDefault="008F5EF7" w:rsidP="00FD2C88">
            <w:pPr>
              <w:spacing w:after="0" w:line="240" w:lineRule="auto"/>
              <w:rPr>
                <w:rFonts w:ascii="Roboto" w:eastAsia="Times New Roman" w:hAnsi="Roboto" w:cs="Calibri"/>
                <w:b/>
                <w:bCs/>
                <w:color w:val="002060"/>
                <w:kern w:val="0"/>
                <w:sz w:val="20"/>
                <w:szCs w:val="20"/>
                <w:lang w:eastAsia="it-IT"/>
                <w14:ligatures w14:val="none"/>
              </w:rPr>
            </w:pPr>
          </w:p>
        </w:tc>
        <w:tc>
          <w:tcPr>
            <w:tcW w:w="871" w:type="pct"/>
            <w:shd w:val="clear" w:color="auto" w:fill="FFF2CC" w:themeFill="accent4" w:themeFillTint="33"/>
          </w:tcPr>
          <w:p w14:paraId="1727B57B" w14:textId="77777777" w:rsidR="008F5EF7" w:rsidRPr="00C24878" w:rsidRDefault="008F5EF7" w:rsidP="00761C8C">
            <w:pPr>
              <w:spacing w:after="0" w:line="240" w:lineRule="auto"/>
              <w:jc w:val="center"/>
              <w:rPr>
                <w:rFonts w:ascii="Roboto" w:eastAsia="Times New Roman" w:hAnsi="Roboto" w:cs="Calibri"/>
                <w:color w:val="002060"/>
                <w:kern w:val="0"/>
                <w:sz w:val="16"/>
                <w:szCs w:val="16"/>
                <w:lang w:eastAsia="it-IT"/>
                <w14:ligatures w14:val="none"/>
              </w:rPr>
            </w:pPr>
          </w:p>
          <w:p w14:paraId="6969F55D" w14:textId="77777777" w:rsidR="008F5EF7" w:rsidRPr="00C24878" w:rsidRDefault="008F5EF7" w:rsidP="00761C8C">
            <w:pPr>
              <w:spacing w:after="0" w:line="240" w:lineRule="auto"/>
              <w:jc w:val="center"/>
              <w:rPr>
                <w:rFonts w:ascii="Roboto" w:eastAsia="Times New Roman" w:hAnsi="Roboto" w:cs="Calibri"/>
                <w:color w:val="002060"/>
                <w:kern w:val="0"/>
                <w:sz w:val="16"/>
                <w:szCs w:val="16"/>
                <w:lang w:eastAsia="it-IT"/>
                <w14:ligatures w14:val="none"/>
              </w:rPr>
            </w:pPr>
            <w:proofErr w:type="gramStart"/>
            <w:r w:rsidRPr="00C24878">
              <w:rPr>
                <w:rFonts w:ascii="Roboto" w:eastAsia="Times New Roman" w:hAnsi="Roboto" w:cs="Calibri"/>
                <w:color w:val="002060"/>
                <w:kern w:val="0"/>
                <w:sz w:val="16"/>
                <w:szCs w:val="16"/>
                <w:lang w:eastAsia="it-IT"/>
                <w14:ligatures w14:val="none"/>
              </w:rPr>
              <w:t>Micro impresa</w:t>
            </w:r>
            <w:proofErr w:type="gramEnd"/>
          </w:p>
          <w:p w14:paraId="20F6EE24" w14:textId="77777777" w:rsidR="008F5EF7" w:rsidRPr="00C24878" w:rsidRDefault="008F5EF7" w:rsidP="00761C8C">
            <w:pPr>
              <w:spacing w:after="0" w:line="240" w:lineRule="auto"/>
              <w:jc w:val="center"/>
              <w:rPr>
                <w:rFonts w:ascii="Roboto" w:eastAsia="Times New Roman" w:hAnsi="Roboto" w:cs="Calibri"/>
                <w:color w:val="002060"/>
                <w:kern w:val="0"/>
                <w:sz w:val="16"/>
                <w:szCs w:val="16"/>
                <w:lang w:eastAsia="it-IT"/>
                <w14:ligatures w14:val="none"/>
              </w:rPr>
            </w:pPr>
          </w:p>
          <w:p w14:paraId="3C1AB07F" w14:textId="77777777" w:rsidR="008F5EF7" w:rsidRPr="00C24878" w:rsidRDefault="008F5EF7" w:rsidP="00761C8C">
            <w:pPr>
              <w:spacing w:after="0" w:line="240" w:lineRule="auto"/>
              <w:jc w:val="center"/>
              <w:rPr>
                <w:rFonts w:ascii="Roboto" w:eastAsia="Times New Roman" w:hAnsi="Roboto" w:cs="Calibri"/>
                <w:color w:val="002060"/>
                <w:kern w:val="0"/>
                <w:sz w:val="16"/>
                <w:szCs w:val="16"/>
                <w:lang w:eastAsia="it-IT"/>
                <w14:ligatures w14:val="none"/>
              </w:rPr>
            </w:pPr>
            <w:r w:rsidRPr="00C24878">
              <w:rPr>
                <w:rFonts w:ascii="Roboto" w:eastAsia="Times New Roman" w:hAnsi="Roboto" w:cs="Calibri"/>
                <w:color w:val="002060"/>
                <w:kern w:val="0"/>
                <w:sz w:val="16"/>
                <w:szCs w:val="16"/>
                <w:lang w:eastAsia="it-IT"/>
                <w14:ligatures w14:val="none"/>
              </w:rPr>
              <w:t>Piccola impresa</w:t>
            </w:r>
          </w:p>
          <w:p w14:paraId="66F1D4AC" w14:textId="77777777" w:rsidR="008F5EF7" w:rsidRPr="00C24878" w:rsidRDefault="008F5EF7" w:rsidP="00761C8C">
            <w:pPr>
              <w:spacing w:after="0" w:line="240" w:lineRule="auto"/>
              <w:jc w:val="center"/>
              <w:rPr>
                <w:rFonts w:ascii="Roboto" w:eastAsia="Times New Roman" w:hAnsi="Roboto" w:cs="Calibri"/>
                <w:color w:val="002060"/>
                <w:kern w:val="0"/>
                <w:sz w:val="16"/>
                <w:szCs w:val="16"/>
                <w:lang w:eastAsia="it-IT"/>
                <w14:ligatures w14:val="none"/>
              </w:rPr>
            </w:pPr>
          </w:p>
          <w:p w14:paraId="6678B0D6" w14:textId="77777777" w:rsidR="008F5EF7" w:rsidRPr="00C24878" w:rsidRDefault="008F5EF7" w:rsidP="00761C8C">
            <w:pPr>
              <w:spacing w:after="0" w:line="240" w:lineRule="auto"/>
              <w:jc w:val="center"/>
              <w:rPr>
                <w:rFonts w:ascii="Roboto" w:eastAsia="Times New Roman" w:hAnsi="Roboto" w:cs="Calibri"/>
                <w:color w:val="002060"/>
                <w:kern w:val="0"/>
                <w:sz w:val="16"/>
                <w:szCs w:val="16"/>
                <w:lang w:eastAsia="it-IT"/>
                <w14:ligatures w14:val="none"/>
              </w:rPr>
            </w:pPr>
            <w:r w:rsidRPr="00C24878">
              <w:rPr>
                <w:rFonts w:ascii="Roboto" w:eastAsia="Times New Roman" w:hAnsi="Roboto" w:cs="Calibri"/>
                <w:color w:val="002060"/>
                <w:kern w:val="0"/>
                <w:sz w:val="16"/>
                <w:szCs w:val="16"/>
                <w:lang w:eastAsia="it-IT"/>
                <w14:ligatures w14:val="none"/>
              </w:rPr>
              <w:t>Media impresa</w:t>
            </w:r>
          </w:p>
          <w:p w14:paraId="3F24E03A" w14:textId="77777777" w:rsidR="008F5EF7" w:rsidRPr="00C24878" w:rsidRDefault="008F5EF7" w:rsidP="00761C8C">
            <w:pPr>
              <w:spacing w:after="0" w:line="240" w:lineRule="auto"/>
              <w:jc w:val="center"/>
              <w:rPr>
                <w:rFonts w:ascii="Roboto" w:eastAsia="Times New Roman" w:hAnsi="Roboto" w:cs="Calibri"/>
                <w:color w:val="002060"/>
                <w:kern w:val="0"/>
                <w:sz w:val="16"/>
                <w:szCs w:val="16"/>
                <w:lang w:eastAsia="it-IT"/>
                <w14:ligatures w14:val="none"/>
              </w:rPr>
            </w:pPr>
          </w:p>
          <w:p w14:paraId="707C0C39" w14:textId="04BAECC9" w:rsidR="008F5EF7" w:rsidRPr="00EB0674" w:rsidRDefault="008F5EF7" w:rsidP="00761C8C">
            <w:pPr>
              <w:spacing w:after="0" w:line="240" w:lineRule="auto"/>
              <w:jc w:val="center"/>
              <w:rPr>
                <w:rFonts w:ascii="Roboto" w:eastAsia="Times New Roman" w:hAnsi="Roboto" w:cs="Calibri"/>
                <w:b/>
                <w:bCs/>
                <w:color w:val="002060"/>
                <w:kern w:val="0"/>
                <w:sz w:val="20"/>
                <w:szCs w:val="20"/>
                <w:lang w:eastAsia="it-IT"/>
                <w14:ligatures w14:val="none"/>
              </w:rPr>
            </w:pPr>
            <w:r w:rsidRPr="00C24878">
              <w:rPr>
                <w:rFonts w:ascii="Roboto" w:eastAsia="Times New Roman" w:hAnsi="Roboto" w:cs="Calibri"/>
                <w:color w:val="002060"/>
                <w:kern w:val="0"/>
                <w:sz w:val="16"/>
                <w:szCs w:val="16"/>
                <w:lang w:eastAsia="it-IT"/>
                <w14:ligatures w14:val="none"/>
              </w:rPr>
              <w:t>Grande impresa</w:t>
            </w:r>
          </w:p>
        </w:tc>
      </w:tr>
    </w:tbl>
    <w:p w14:paraId="53898A13" w14:textId="784D9D12" w:rsidR="00A13533" w:rsidRDefault="006934EF" w:rsidP="006934EF">
      <w:pPr>
        <w:rPr>
          <w:rFonts w:ascii="Roboto" w:eastAsia="Times New Roman" w:hAnsi="Roboto" w:cs="Calibri"/>
          <w:b/>
          <w:bCs/>
          <w:color w:val="000000"/>
          <w:kern w:val="0"/>
          <w:sz w:val="20"/>
          <w:szCs w:val="20"/>
          <w:lang w:eastAsia="it-IT"/>
          <w14:ligatures w14:val="none"/>
        </w:rPr>
      </w:pPr>
      <w:r>
        <w:br w:type="page"/>
      </w:r>
      <w:r w:rsidR="00A13533" w:rsidRPr="00EB0674">
        <w:rPr>
          <w:rFonts w:ascii="Roboto" w:eastAsia="Times New Roman" w:hAnsi="Roboto" w:cs="Calibri"/>
          <w:b/>
          <w:bCs/>
          <w:color w:val="000000"/>
          <w:kern w:val="0"/>
          <w:sz w:val="20"/>
          <w:szCs w:val="20"/>
          <w:lang w:eastAsia="it-IT"/>
          <w14:ligatures w14:val="none"/>
        </w:rPr>
        <w:lastRenderedPageBreak/>
        <w:t>4 - AREA OPPORTUNITÀ DI CRESCITA ED INCLUSIONE DELLE DONNE IN AZIENDA</w:t>
      </w:r>
    </w:p>
    <w:p w14:paraId="2778CCEA" w14:textId="77777777" w:rsidR="00BC1D88" w:rsidRPr="006934EF" w:rsidRDefault="00BC1D88" w:rsidP="006934EF"/>
    <w:tbl>
      <w:tblPr>
        <w:tblW w:w="5000" w:type="pct"/>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215"/>
        <w:gridCol w:w="707"/>
        <w:gridCol w:w="1706"/>
      </w:tblGrid>
      <w:tr w:rsidR="00A77109" w:rsidRPr="00FC02E8" w14:paraId="0B0C9E5F" w14:textId="77777777" w:rsidTr="00A77109">
        <w:trPr>
          <w:trHeight w:val="699"/>
        </w:trPr>
        <w:tc>
          <w:tcPr>
            <w:tcW w:w="5000" w:type="pct"/>
            <w:gridSpan w:val="3"/>
            <w:shd w:val="clear" w:color="auto" w:fill="auto"/>
            <w:vAlign w:val="center"/>
          </w:tcPr>
          <w:p w14:paraId="0B45AD0E" w14:textId="3024C801" w:rsidR="00A77109" w:rsidRPr="00FC02E8" w:rsidRDefault="00FC02E8" w:rsidP="00FC02E8">
            <w:pPr>
              <w:spacing w:after="0" w:line="240" w:lineRule="auto"/>
              <w:rPr>
                <w:rFonts w:ascii="Calibri" w:eastAsia="Calibri" w:hAnsi="Calibri"/>
              </w:rPr>
            </w:pPr>
            <w:r>
              <w:rPr>
                <w:rFonts w:ascii="Calibri" w:eastAsia="Calibri" w:hAnsi="Calibri"/>
              </w:rPr>
              <w:t>A</w:t>
            </w:r>
            <w:r w:rsidRPr="00FC02E8">
              <w:rPr>
                <w:rFonts w:ascii="Calibri" w:eastAsia="Calibri" w:hAnsi="Calibri"/>
              </w:rPr>
              <w:t>rea volta a misurare il grado di maturità delle organizzazioni in relazione all’accesso neutrale dei generi ai percorsi di carriera e di crescita interni e la relativa accelerazione.</w:t>
            </w:r>
          </w:p>
        </w:tc>
      </w:tr>
      <w:tr w:rsidR="00013527" w:rsidRPr="00EB0674" w14:paraId="6DE89CE2" w14:textId="166D456D" w:rsidTr="009E43F1">
        <w:trPr>
          <w:trHeight w:val="699"/>
        </w:trPr>
        <w:tc>
          <w:tcPr>
            <w:tcW w:w="3747" w:type="pct"/>
            <w:shd w:val="clear" w:color="auto" w:fill="auto"/>
            <w:vAlign w:val="center"/>
          </w:tcPr>
          <w:p w14:paraId="4B8AE289" w14:textId="61B013A0" w:rsidR="00013527" w:rsidRPr="00D96560" w:rsidRDefault="00013527" w:rsidP="00F73376">
            <w:pPr>
              <w:spacing w:after="0" w:line="240" w:lineRule="auto"/>
              <w:jc w:val="center"/>
              <w:rPr>
                <w:rFonts w:ascii="Roboto" w:eastAsia="Times New Roman" w:hAnsi="Roboto" w:cs="Calibri"/>
                <w:color w:val="002060"/>
                <w:kern w:val="0"/>
                <w:sz w:val="18"/>
                <w:szCs w:val="18"/>
                <w:lang w:eastAsia="it-IT"/>
                <w14:ligatures w14:val="none"/>
              </w:rPr>
            </w:pPr>
            <w:r w:rsidRPr="00EB0674">
              <w:rPr>
                <w:rFonts w:ascii="Roboto" w:eastAsia="Times New Roman" w:hAnsi="Roboto" w:cs="Calibri"/>
                <w:b/>
                <w:bCs/>
                <w:color w:val="660033"/>
                <w:kern w:val="0"/>
                <w:sz w:val="18"/>
                <w:szCs w:val="18"/>
                <w:lang w:eastAsia="it-IT"/>
                <w14:ligatures w14:val="none"/>
              </w:rPr>
              <w:t>INDICATORE</w:t>
            </w:r>
          </w:p>
        </w:tc>
        <w:tc>
          <w:tcPr>
            <w:tcW w:w="367" w:type="pct"/>
            <w:shd w:val="clear" w:color="auto" w:fill="auto"/>
            <w:noWrap/>
            <w:vAlign w:val="center"/>
          </w:tcPr>
          <w:p w14:paraId="03FBCCB3" w14:textId="74D73CE3" w:rsidR="00013527" w:rsidRPr="00EB0674" w:rsidRDefault="00013527" w:rsidP="00F73376">
            <w:pPr>
              <w:spacing w:after="0" w:line="240" w:lineRule="auto"/>
              <w:jc w:val="center"/>
              <w:rPr>
                <w:rFonts w:ascii="Roboto" w:eastAsia="Times New Roman" w:hAnsi="Roboto" w:cs="Calibri"/>
                <w:b/>
                <w:bCs/>
                <w:color w:val="002060"/>
                <w:kern w:val="0"/>
                <w:sz w:val="20"/>
                <w:szCs w:val="20"/>
                <w:lang w:eastAsia="it-IT"/>
                <w14:ligatures w14:val="none"/>
              </w:rPr>
            </w:pPr>
            <w:r w:rsidRPr="009E43F1">
              <w:rPr>
                <w:rFonts w:ascii="Roboto" w:eastAsia="Times New Roman" w:hAnsi="Roboto" w:cs="Calibri"/>
                <w:b/>
                <w:bCs/>
                <w:color w:val="660033"/>
                <w:kern w:val="0"/>
                <w:sz w:val="18"/>
                <w:szCs w:val="18"/>
                <w:lang w:eastAsia="it-IT"/>
                <w14:ligatures w14:val="none"/>
              </w:rPr>
              <w:t>PESO AREA</w:t>
            </w:r>
          </w:p>
        </w:tc>
        <w:tc>
          <w:tcPr>
            <w:tcW w:w="886" w:type="pct"/>
            <w:shd w:val="clear" w:color="auto" w:fill="auto"/>
          </w:tcPr>
          <w:p w14:paraId="76F5685A" w14:textId="77777777" w:rsidR="00013527" w:rsidRPr="00455014" w:rsidRDefault="00013527" w:rsidP="00455014">
            <w:pPr>
              <w:spacing w:after="0" w:line="240" w:lineRule="auto"/>
              <w:jc w:val="center"/>
              <w:rPr>
                <w:rFonts w:ascii="Roboto" w:eastAsia="Times New Roman" w:hAnsi="Roboto" w:cs="Calibri"/>
                <w:b/>
                <w:bCs/>
                <w:color w:val="660033"/>
                <w:kern w:val="0"/>
                <w:sz w:val="20"/>
                <w:szCs w:val="20"/>
                <w:lang w:eastAsia="it-IT"/>
                <w14:ligatures w14:val="none"/>
              </w:rPr>
            </w:pPr>
            <w:r w:rsidRPr="00455014">
              <w:rPr>
                <w:rFonts w:ascii="Roboto" w:eastAsia="Times New Roman" w:hAnsi="Roboto" w:cs="Calibri"/>
                <w:b/>
                <w:bCs/>
                <w:color w:val="660033"/>
                <w:kern w:val="0"/>
                <w:sz w:val="20"/>
                <w:szCs w:val="20"/>
                <w:lang w:eastAsia="it-IT"/>
                <w14:ligatures w14:val="none"/>
              </w:rPr>
              <w:t>Applicazione</w:t>
            </w:r>
          </w:p>
          <w:p w14:paraId="790D1580" w14:textId="3FB13670" w:rsidR="00013527" w:rsidRPr="00EB0674" w:rsidRDefault="00013527" w:rsidP="00455014">
            <w:pPr>
              <w:spacing w:after="0" w:line="240" w:lineRule="auto"/>
              <w:jc w:val="center"/>
              <w:rPr>
                <w:rFonts w:ascii="Roboto" w:eastAsia="Times New Roman" w:hAnsi="Roboto" w:cs="Calibri"/>
                <w:b/>
                <w:bCs/>
                <w:color w:val="002060"/>
                <w:kern w:val="0"/>
                <w:sz w:val="20"/>
                <w:szCs w:val="20"/>
                <w:lang w:eastAsia="it-IT"/>
                <w14:ligatures w14:val="none"/>
              </w:rPr>
            </w:pPr>
            <w:r w:rsidRPr="00455014">
              <w:rPr>
                <w:rFonts w:ascii="Roboto" w:eastAsia="Times New Roman" w:hAnsi="Roboto" w:cs="Calibri"/>
                <w:b/>
                <w:bCs/>
                <w:color w:val="660033"/>
                <w:kern w:val="0"/>
                <w:sz w:val="20"/>
                <w:szCs w:val="20"/>
                <w:lang w:eastAsia="it-IT"/>
                <w14:ligatures w14:val="none"/>
              </w:rPr>
              <w:t>necessaria per</w:t>
            </w:r>
          </w:p>
        </w:tc>
      </w:tr>
      <w:tr w:rsidR="00013527" w:rsidRPr="00EB0674" w14:paraId="0FAEF9FB" w14:textId="77777777" w:rsidTr="009E43F1">
        <w:trPr>
          <w:trHeight w:val="1236"/>
        </w:trPr>
        <w:tc>
          <w:tcPr>
            <w:tcW w:w="3747" w:type="pct"/>
            <w:shd w:val="clear" w:color="auto" w:fill="D5DCE4" w:themeFill="text2" w:themeFillTint="33"/>
            <w:vAlign w:val="center"/>
          </w:tcPr>
          <w:p w14:paraId="4EC2BFAB" w14:textId="6D7959CB" w:rsidR="00013527" w:rsidRDefault="00013527" w:rsidP="00F113B1">
            <w:pPr>
              <w:spacing w:after="0" w:line="240" w:lineRule="auto"/>
              <w:rPr>
                <w:rFonts w:ascii="Roboto" w:eastAsia="Times New Roman" w:hAnsi="Roboto" w:cs="Calibri"/>
                <w:color w:val="002060"/>
                <w:kern w:val="0"/>
                <w:sz w:val="18"/>
                <w:szCs w:val="18"/>
                <w:lang w:eastAsia="it-IT"/>
                <w14:ligatures w14:val="none"/>
              </w:rPr>
            </w:pPr>
            <w:r w:rsidRPr="006502EC">
              <w:rPr>
                <w:rFonts w:ascii="Roboto" w:eastAsia="Times New Roman" w:hAnsi="Roboto" w:cs="Calibri"/>
                <w:color w:val="002060"/>
                <w:kern w:val="0"/>
                <w:sz w:val="18"/>
                <w:szCs w:val="18"/>
                <w:lang w:eastAsia="it-IT"/>
                <w14:ligatures w14:val="none"/>
              </w:rPr>
              <w:t>"1. Percentuale di donne nell'organizzazione rispetto alla totalità dell'organico</w:t>
            </w:r>
            <w:r>
              <w:rPr>
                <w:rFonts w:ascii="Roboto" w:eastAsia="Times New Roman" w:hAnsi="Roboto" w:cs="Calibri"/>
                <w:color w:val="002060"/>
                <w:kern w:val="0"/>
                <w:sz w:val="18"/>
                <w:szCs w:val="18"/>
                <w:lang w:eastAsia="it-IT"/>
                <w14:ligatures w14:val="none"/>
              </w:rPr>
              <w:t xml:space="preserve"> (</w:t>
            </w:r>
            <w:r w:rsidRPr="00F113B1">
              <w:rPr>
                <w:rFonts w:ascii="Roboto" w:eastAsia="Times New Roman" w:hAnsi="Roboto" w:cs="Calibri"/>
                <w:color w:val="002060"/>
                <w:kern w:val="0"/>
                <w:sz w:val="18"/>
                <w:szCs w:val="18"/>
                <w:lang w:eastAsia="it-IT"/>
                <w14:ligatures w14:val="none"/>
              </w:rPr>
              <w:t>INDICATORE</w:t>
            </w:r>
            <w:r>
              <w:rPr>
                <w:rFonts w:ascii="Roboto" w:eastAsia="Times New Roman" w:hAnsi="Roboto" w:cs="Calibri"/>
                <w:color w:val="002060"/>
                <w:kern w:val="0"/>
                <w:sz w:val="18"/>
                <w:szCs w:val="18"/>
                <w:lang w:eastAsia="it-IT"/>
                <w14:ligatures w14:val="none"/>
              </w:rPr>
              <w:t xml:space="preserve"> </w:t>
            </w:r>
            <w:r w:rsidRPr="00F113B1">
              <w:rPr>
                <w:rFonts w:ascii="Roboto" w:eastAsia="Times New Roman" w:hAnsi="Roboto" w:cs="Calibri"/>
                <w:color w:val="002060"/>
                <w:kern w:val="0"/>
                <w:sz w:val="18"/>
                <w:szCs w:val="18"/>
                <w:lang w:eastAsia="it-IT"/>
                <w14:ligatures w14:val="none"/>
              </w:rPr>
              <w:t>APPLICABILE SOLO ALLE</w:t>
            </w:r>
            <w:r>
              <w:rPr>
                <w:rFonts w:ascii="Roboto" w:eastAsia="Times New Roman" w:hAnsi="Roboto" w:cs="Calibri"/>
                <w:color w:val="002060"/>
                <w:kern w:val="0"/>
                <w:sz w:val="18"/>
                <w:szCs w:val="18"/>
                <w:lang w:eastAsia="it-IT"/>
                <w14:ligatures w14:val="none"/>
              </w:rPr>
              <w:t xml:space="preserve"> </w:t>
            </w:r>
            <w:r w:rsidRPr="00F113B1">
              <w:rPr>
                <w:rFonts w:ascii="Roboto" w:eastAsia="Times New Roman" w:hAnsi="Roboto" w:cs="Calibri"/>
                <w:color w:val="002060"/>
                <w:kern w:val="0"/>
                <w:sz w:val="18"/>
                <w:szCs w:val="18"/>
                <w:lang w:eastAsia="it-IT"/>
                <w14:ligatures w14:val="none"/>
              </w:rPr>
              <w:t>ORGANIZZAZIONI DI FASCIA</w:t>
            </w:r>
            <w:r>
              <w:rPr>
                <w:rFonts w:ascii="Roboto" w:eastAsia="Times New Roman" w:hAnsi="Roboto" w:cs="Calibri"/>
                <w:color w:val="002060"/>
                <w:kern w:val="0"/>
                <w:sz w:val="18"/>
                <w:szCs w:val="18"/>
                <w:lang w:eastAsia="it-IT"/>
                <w14:ligatures w14:val="none"/>
              </w:rPr>
              <w:t xml:space="preserve"> </w:t>
            </w:r>
            <w:r w:rsidRPr="00F113B1">
              <w:rPr>
                <w:rFonts w:ascii="Roboto" w:eastAsia="Times New Roman" w:hAnsi="Roboto" w:cs="Calibri"/>
                <w:color w:val="002060"/>
                <w:kern w:val="0"/>
                <w:sz w:val="18"/>
                <w:szCs w:val="18"/>
                <w:lang w:eastAsia="it-IT"/>
                <w14:ligatures w14:val="none"/>
              </w:rPr>
              <w:t>1 E 2</w:t>
            </w:r>
            <w:r>
              <w:rPr>
                <w:rFonts w:ascii="Roboto" w:eastAsia="Times New Roman" w:hAnsi="Roboto" w:cs="Calibri"/>
                <w:color w:val="002060"/>
                <w:kern w:val="0"/>
                <w:sz w:val="18"/>
                <w:szCs w:val="18"/>
                <w:lang w:eastAsia="it-IT"/>
                <w14:ligatures w14:val="none"/>
              </w:rPr>
              <w:t>)</w:t>
            </w:r>
          </w:p>
          <w:p w14:paraId="0B04337F" w14:textId="67C160F1" w:rsidR="00013527" w:rsidRPr="00EB0674" w:rsidRDefault="00013527" w:rsidP="006502EC">
            <w:pPr>
              <w:spacing w:after="0" w:line="240" w:lineRule="auto"/>
              <w:rPr>
                <w:rFonts w:ascii="Roboto" w:eastAsia="Times New Roman" w:hAnsi="Roboto" w:cs="Calibri"/>
                <w:color w:val="002060"/>
                <w:kern w:val="0"/>
                <w:sz w:val="18"/>
                <w:szCs w:val="18"/>
                <w:lang w:eastAsia="it-IT"/>
                <w14:ligatures w14:val="none"/>
              </w:rPr>
            </w:pPr>
          </w:p>
        </w:tc>
        <w:tc>
          <w:tcPr>
            <w:tcW w:w="367" w:type="pct"/>
            <w:vMerge w:val="restart"/>
            <w:shd w:val="clear" w:color="auto" w:fill="E7E6E6" w:themeFill="background2"/>
            <w:noWrap/>
            <w:vAlign w:val="center"/>
          </w:tcPr>
          <w:p w14:paraId="62035F54" w14:textId="08D165EA" w:rsidR="00013527" w:rsidRPr="00EB0674" w:rsidRDefault="00013527" w:rsidP="00EB0674">
            <w:pPr>
              <w:spacing w:after="0" w:line="240" w:lineRule="auto"/>
              <w:jc w:val="center"/>
              <w:rPr>
                <w:rFonts w:ascii="Roboto" w:eastAsia="Times New Roman" w:hAnsi="Roboto" w:cs="Calibri"/>
                <w:b/>
                <w:bCs/>
                <w:color w:val="002060"/>
                <w:kern w:val="0"/>
                <w:sz w:val="20"/>
                <w:szCs w:val="20"/>
                <w:lang w:eastAsia="it-IT"/>
                <w14:ligatures w14:val="none"/>
              </w:rPr>
            </w:pPr>
            <w:r w:rsidRPr="00EB0674">
              <w:rPr>
                <w:rFonts w:ascii="Roboto" w:eastAsia="Times New Roman" w:hAnsi="Roboto" w:cs="Calibri"/>
                <w:b/>
                <w:bCs/>
                <w:color w:val="002060"/>
                <w:kern w:val="0"/>
                <w:sz w:val="20"/>
                <w:szCs w:val="20"/>
                <w:lang w:eastAsia="it-IT"/>
                <w14:ligatures w14:val="none"/>
              </w:rPr>
              <w:t>20%</w:t>
            </w:r>
          </w:p>
        </w:tc>
        <w:tc>
          <w:tcPr>
            <w:tcW w:w="886" w:type="pct"/>
            <w:shd w:val="clear" w:color="auto" w:fill="D5DCE4" w:themeFill="text2" w:themeFillTint="33"/>
          </w:tcPr>
          <w:p w14:paraId="41B932F0" w14:textId="77777777" w:rsidR="00013527" w:rsidRDefault="00013527" w:rsidP="007A6E74">
            <w:pPr>
              <w:spacing w:after="0" w:line="240" w:lineRule="auto"/>
              <w:jc w:val="center"/>
              <w:rPr>
                <w:rFonts w:ascii="Roboto" w:eastAsia="Times New Roman" w:hAnsi="Roboto" w:cs="Calibri"/>
                <w:color w:val="002060"/>
                <w:kern w:val="0"/>
                <w:sz w:val="16"/>
                <w:szCs w:val="16"/>
                <w:lang w:eastAsia="it-IT"/>
                <w14:ligatures w14:val="none"/>
              </w:rPr>
            </w:pPr>
          </w:p>
          <w:p w14:paraId="17D8EF68" w14:textId="7C1160BD" w:rsidR="00013527" w:rsidRPr="007A6E74" w:rsidRDefault="00013527" w:rsidP="007A6E74">
            <w:pPr>
              <w:spacing w:after="0" w:line="240" w:lineRule="auto"/>
              <w:jc w:val="center"/>
              <w:rPr>
                <w:rFonts w:ascii="Roboto" w:eastAsia="Times New Roman" w:hAnsi="Roboto" w:cs="Calibri"/>
                <w:color w:val="002060"/>
                <w:kern w:val="0"/>
                <w:sz w:val="16"/>
                <w:szCs w:val="16"/>
                <w:lang w:eastAsia="it-IT"/>
                <w14:ligatures w14:val="none"/>
              </w:rPr>
            </w:pPr>
            <w:proofErr w:type="gramStart"/>
            <w:r w:rsidRPr="007A6E74">
              <w:rPr>
                <w:rFonts w:ascii="Roboto" w:eastAsia="Times New Roman" w:hAnsi="Roboto" w:cs="Calibri"/>
                <w:color w:val="002060"/>
                <w:kern w:val="0"/>
                <w:sz w:val="16"/>
                <w:szCs w:val="16"/>
                <w:lang w:eastAsia="it-IT"/>
                <w14:ligatures w14:val="none"/>
              </w:rPr>
              <w:t>Micro impresa</w:t>
            </w:r>
            <w:proofErr w:type="gramEnd"/>
          </w:p>
          <w:p w14:paraId="78652399" w14:textId="77777777" w:rsidR="00013527" w:rsidRPr="007A6E74" w:rsidRDefault="00013527" w:rsidP="007A6E74">
            <w:pPr>
              <w:spacing w:after="0" w:line="240" w:lineRule="auto"/>
              <w:jc w:val="center"/>
              <w:rPr>
                <w:rFonts w:ascii="Roboto" w:eastAsia="Times New Roman" w:hAnsi="Roboto" w:cs="Calibri"/>
                <w:color w:val="002060"/>
                <w:kern w:val="0"/>
                <w:sz w:val="16"/>
                <w:szCs w:val="16"/>
                <w:lang w:eastAsia="it-IT"/>
                <w14:ligatures w14:val="none"/>
              </w:rPr>
            </w:pPr>
          </w:p>
          <w:p w14:paraId="366D06E9" w14:textId="5B1394F9" w:rsidR="00013527" w:rsidRPr="00FC02E8" w:rsidRDefault="00013527" w:rsidP="007A6E74">
            <w:pPr>
              <w:spacing w:after="0" w:line="240" w:lineRule="auto"/>
              <w:jc w:val="center"/>
              <w:rPr>
                <w:rFonts w:ascii="Roboto" w:eastAsia="Times New Roman" w:hAnsi="Roboto" w:cs="Calibri"/>
                <w:color w:val="002060"/>
                <w:kern w:val="0"/>
                <w:sz w:val="16"/>
                <w:szCs w:val="16"/>
                <w:lang w:eastAsia="it-IT"/>
                <w14:ligatures w14:val="none"/>
              </w:rPr>
            </w:pPr>
            <w:r w:rsidRPr="007A6E74">
              <w:rPr>
                <w:rFonts w:ascii="Roboto" w:eastAsia="Times New Roman" w:hAnsi="Roboto" w:cs="Calibri"/>
                <w:color w:val="002060"/>
                <w:kern w:val="0"/>
                <w:sz w:val="16"/>
                <w:szCs w:val="16"/>
                <w:lang w:eastAsia="it-IT"/>
                <w14:ligatures w14:val="none"/>
              </w:rPr>
              <w:t>Piccola impresa</w:t>
            </w:r>
          </w:p>
        </w:tc>
      </w:tr>
      <w:tr w:rsidR="00013527" w:rsidRPr="00EB0674" w14:paraId="590BAFB3" w14:textId="084A597A" w:rsidTr="009E43F1">
        <w:trPr>
          <w:trHeight w:val="1566"/>
        </w:trPr>
        <w:tc>
          <w:tcPr>
            <w:tcW w:w="3747" w:type="pct"/>
            <w:shd w:val="clear" w:color="auto" w:fill="F2F2F2" w:themeFill="background1" w:themeFillShade="F2"/>
            <w:vAlign w:val="center"/>
            <w:hideMark/>
          </w:tcPr>
          <w:p w14:paraId="18BA62C7" w14:textId="0C806B5A" w:rsidR="00013527" w:rsidRPr="00F113B1" w:rsidRDefault="00013527" w:rsidP="00F113B1">
            <w:pPr>
              <w:spacing w:after="0" w:line="240" w:lineRule="auto"/>
              <w:rPr>
                <w:rFonts w:ascii="Roboto" w:eastAsia="Times New Roman" w:hAnsi="Roboto" w:cs="Calibri"/>
                <w:color w:val="002060"/>
                <w:kern w:val="0"/>
                <w:sz w:val="18"/>
                <w:szCs w:val="18"/>
                <w:lang w:eastAsia="it-IT"/>
                <w14:ligatures w14:val="none"/>
              </w:rPr>
            </w:pPr>
            <w:bookmarkStart w:id="9" w:name="_Hlk158104121"/>
            <w:r w:rsidRPr="00EB0674">
              <w:rPr>
                <w:rFonts w:ascii="Roboto" w:eastAsia="Times New Roman" w:hAnsi="Roboto" w:cs="Calibri"/>
                <w:color w:val="002060"/>
                <w:kern w:val="0"/>
                <w:sz w:val="18"/>
                <w:szCs w:val="18"/>
                <w:lang w:eastAsia="it-IT"/>
                <w14:ligatures w14:val="none"/>
              </w:rPr>
              <w:t xml:space="preserve">2. Percentuale di donne nell'organizzazione rispetto alla totalità dell'organico </w:t>
            </w:r>
            <w:r w:rsidRPr="00EB0674">
              <w:rPr>
                <w:rFonts w:ascii="Roboto" w:eastAsia="Times New Roman" w:hAnsi="Roboto" w:cs="Calibri"/>
                <w:b/>
                <w:bCs/>
                <w:color w:val="002060"/>
                <w:kern w:val="0"/>
                <w:sz w:val="18"/>
                <w:szCs w:val="18"/>
                <w:lang w:eastAsia="it-IT"/>
                <w14:ligatures w14:val="none"/>
              </w:rPr>
              <w:t>rispetto al benchmark dell’industria di riferimento</w:t>
            </w:r>
            <w:r>
              <w:rPr>
                <w:rFonts w:ascii="Roboto" w:eastAsia="Times New Roman" w:hAnsi="Roboto" w:cs="Calibri"/>
                <w:b/>
                <w:bCs/>
                <w:color w:val="002060"/>
                <w:kern w:val="0"/>
                <w:sz w:val="18"/>
                <w:szCs w:val="18"/>
                <w:lang w:eastAsia="it-IT"/>
                <w14:ligatures w14:val="none"/>
              </w:rPr>
              <w:t xml:space="preserve"> </w:t>
            </w:r>
            <w:r>
              <w:rPr>
                <w:rFonts w:ascii="Roboto" w:eastAsia="Times New Roman" w:hAnsi="Roboto" w:cs="Calibri"/>
                <w:color w:val="002060"/>
                <w:kern w:val="0"/>
                <w:sz w:val="18"/>
                <w:szCs w:val="18"/>
                <w:lang w:eastAsia="it-IT"/>
                <w14:ligatures w14:val="none"/>
              </w:rPr>
              <w:t>(</w:t>
            </w:r>
            <w:r w:rsidRPr="00F113B1">
              <w:rPr>
                <w:rFonts w:ascii="Roboto" w:eastAsia="Times New Roman" w:hAnsi="Roboto" w:cs="Calibri"/>
                <w:color w:val="002060"/>
                <w:kern w:val="0"/>
                <w:sz w:val="18"/>
                <w:szCs w:val="18"/>
                <w:lang w:eastAsia="it-IT"/>
                <w14:ligatures w14:val="none"/>
              </w:rPr>
              <w:t>INDICATORE</w:t>
            </w:r>
            <w:r>
              <w:rPr>
                <w:rFonts w:ascii="Roboto" w:eastAsia="Times New Roman" w:hAnsi="Roboto" w:cs="Calibri"/>
                <w:color w:val="002060"/>
                <w:kern w:val="0"/>
                <w:sz w:val="18"/>
                <w:szCs w:val="18"/>
                <w:lang w:eastAsia="it-IT"/>
                <w14:ligatures w14:val="none"/>
              </w:rPr>
              <w:t xml:space="preserve"> </w:t>
            </w:r>
            <w:r w:rsidRPr="00F113B1">
              <w:rPr>
                <w:rFonts w:ascii="Roboto" w:eastAsia="Times New Roman" w:hAnsi="Roboto" w:cs="Calibri"/>
                <w:color w:val="002060"/>
                <w:kern w:val="0"/>
                <w:sz w:val="18"/>
                <w:szCs w:val="18"/>
                <w:lang w:eastAsia="it-IT"/>
                <w14:ligatures w14:val="none"/>
              </w:rPr>
              <w:t>APPLICABILE SOLO ALLE</w:t>
            </w:r>
            <w:r>
              <w:rPr>
                <w:rFonts w:ascii="Roboto" w:eastAsia="Times New Roman" w:hAnsi="Roboto" w:cs="Calibri"/>
                <w:color w:val="002060"/>
                <w:kern w:val="0"/>
                <w:sz w:val="18"/>
                <w:szCs w:val="18"/>
                <w:lang w:eastAsia="it-IT"/>
                <w14:ligatures w14:val="none"/>
              </w:rPr>
              <w:t xml:space="preserve"> </w:t>
            </w:r>
            <w:r w:rsidRPr="00F113B1">
              <w:rPr>
                <w:rFonts w:ascii="Roboto" w:eastAsia="Times New Roman" w:hAnsi="Roboto" w:cs="Calibri"/>
                <w:color w:val="002060"/>
                <w:kern w:val="0"/>
                <w:sz w:val="18"/>
                <w:szCs w:val="18"/>
                <w:lang w:eastAsia="it-IT"/>
                <w14:ligatures w14:val="none"/>
              </w:rPr>
              <w:t>ORGANIZZAZIONI DI FASCIA</w:t>
            </w:r>
          </w:p>
          <w:p w14:paraId="7FA085BB" w14:textId="69B4D452" w:rsidR="00013527" w:rsidRPr="00EB0674" w:rsidRDefault="00013527" w:rsidP="00F113B1">
            <w:pPr>
              <w:spacing w:after="0" w:line="240" w:lineRule="auto"/>
              <w:rPr>
                <w:rFonts w:ascii="Roboto" w:eastAsia="Times New Roman" w:hAnsi="Roboto" w:cs="Calibri"/>
                <w:color w:val="002060"/>
                <w:kern w:val="0"/>
                <w:sz w:val="18"/>
                <w:szCs w:val="18"/>
                <w:lang w:eastAsia="it-IT"/>
                <w14:ligatures w14:val="none"/>
              </w:rPr>
            </w:pPr>
            <w:r>
              <w:rPr>
                <w:rFonts w:ascii="Roboto" w:eastAsia="Times New Roman" w:hAnsi="Roboto" w:cs="Calibri"/>
                <w:color w:val="002060"/>
                <w:kern w:val="0"/>
                <w:sz w:val="18"/>
                <w:szCs w:val="18"/>
                <w:lang w:eastAsia="it-IT"/>
                <w14:ligatures w14:val="none"/>
              </w:rPr>
              <w:t>3</w:t>
            </w:r>
            <w:r w:rsidRPr="00F113B1">
              <w:rPr>
                <w:rFonts w:ascii="Roboto" w:eastAsia="Times New Roman" w:hAnsi="Roboto" w:cs="Calibri"/>
                <w:color w:val="002060"/>
                <w:kern w:val="0"/>
                <w:sz w:val="18"/>
                <w:szCs w:val="18"/>
                <w:lang w:eastAsia="it-IT"/>
                <w14:ligatures w14:val="none"/>
              </w:rPr>
              <w:t xml:space="preserve"> E </w:t>
            </w:r>
            <w:r>
              <w:rPr>
                <w:rFonts w:ascii="Roboto" w:eastAsia="Times New Roman" w:hAnsi="Roboto" w:cs="Calibri"/>
                <w:color w:val="002060"/>
                <w:kern w:val="0"/>
                <w:sz w:val="18"/>
                <w:szCs w:val="18"/>
                <w:lang w:eastAsia="it-IT"/>
                <w14:ligatures w14:val="none"/>
              </w:rPr>
              <w:t>4)</w:t>
            </w:r>
          </w:p>
        </w:tc>
        <w:tc>
          <w:tcPr>
            <w:tcW w:w="367" w:type="pct"/>
            <w:vMerge/>
            <w:shd w:val="clear" w:color="auto" w:fill="E7E6E6" w:themeFill="background2"/>
            <w:noWrap/>
            <w:vAlign w:val="center"/>
            <w:hideMark/>
          </w:tcPr>
          <w:p w14:paraId="79414BF3" w14:textId="4D135ACF" w:rsidR="00013527" w:rsidRPr="00EB0674" w:rsidRDefault="00013527" w:rsidP="00EB0674">
            <w:pPr>
              <w:spacing w:after="0" w:line="240" w:lineRule="auto"/>
              <w:jc w:val="center"/>
              <w:rPr>
                <w:rFonts w:ascii="Roboto" w:eastAsia="Times New Roman" w:hAnsi="Roboto" w:cs="Calibri"/>
                <w:b/>
                <w:bCs/>
                <w:color w:val="002060"/>
                <w:kern w:val="0"/>
                <w:sz w:val="20"/>
                <w:szCs w:val="20"/>
                <w:lang w:eastAsia="it-IT"/>
                <w14:ligatures w14:val="none"/>
              </w:rPr>
            </w:pPr>
          </w:p>
        </w:tc>
        <w:tc>
          <w:tcPr>
            <w:tcW w:w="886" w:type="pct"/>
            <w:shd w:val="clear" w:color="auto" w:fill="F2F2F2" w:themeFill="background1" w:themeFillShade="F2"/>
          </w:tcPr>
          <w:p w14:paraId="132F31EF" w14:textId="77777777" w:rsidR="00013527" w:rsidRPr="00FC02E8" w:rsidRDefault="00013527" w:rsidP="00FC02E8">
            <w:pPr>
              <w:spacing w:after="0" w:line="240" w:lineRule="auto"/>
              <w:jc w:val="center"/>
              <w:rPr>
                <w:rFonts w:ascii="Roboto" w:eastAsia="Times New Roman" w:hAnsi="Roboto" w:cs="Calibri"/>
                <w:color w:val="002060"/>
                <w:kern w:val="0"/>
                <w:sz w:val="16"/>
                <w:szCs w:val="16"/>
                <w:lang w:eastAsia="it-IT"/>
                <w14:ligatures w14:val="none"/>
              </w:rPr>
            </w:pPr>
          </w:p>
          <w:p w14:paraId="149B4C0F" w14:textId="77777777" w:rsidR="00013527" w:rsidRPr="00FC02E8" w:rsidRDefault="00013527" w:rsidP="00FC02E8">
            <w:pPr>
              <w:spacing w:after="0" w:line="240" w:lineRule="auto"/>
              <w:jc w:val="center"/>
              <w:rPr>
                <w:rFonts w:ascii="Roboto" w:eastAsia="Times New Roman" w:hAnsi="Roboto" w:cs="Calibri"/>
                <w:color w:val="002060"/>
                <w:kern w:val="0"/>
                <w:sz w:val="16"/>
                <w:szCs w:val="16"/>
                <w:lang w:eastAsia="it-IT"/>
                <w14:ligatures w14:val="none"/>
              </w:rPr>
            </w:pPr>
            <w:r w:rsidRPr="00FC02E8">
              <w:rPr>
                <w:rFonts w:ascii="Roboto" w:eastAsia="Times New Roman" w:hAnsi="Roboto" w:cs="Calibri"/>
                <w:color w:val="002060"/>
                <w:kern w:val="0"/>
                <w:sz w:val="16"/>
                <w:szCs w:val="16"/>
                <w:lang w:eastAsia="it-IT"/>
                <w14:ligatures w14:val="none"/>
              </w:rPr>
              <w:t>Media impresa</w:t>
            </w:r>
          </w:p>
          <w:p w14:paraId="24C191B3" w14:textId="77777777" w:rsidR="00013527" w:rsidRPr="00FC02E8" w:rsidRDefault="00013527" w:rsidP="00FC02E8">
            <w:pPr>
              <w:spacing w:after="0" w:line="240" w:lineRule="auto"/>
              <w:jc w:val="center"/>
              <w:rPr>
                <w:rFonts w:ascii="Roboto" w:eastAsia="Times New Roman" w:hAnsi="Roboto" w:cs="Calibri"/>
                <w:color w:val="002060"/>
                <w:kern w:val="0"/>
                <w:sz w:val="16"/>
                <w:szCs w:val="16"/>
                <w:lang w:eastAsia="it-IT"/>
                <w14:ligatures w14:val="none"/>
              </w:rPr>
            </w:pPr>
          </w:p>
          <w:p w14:paraId="27575598" w14:textId="30FF46FC" w:rsidR="00013527" w:rsidRPr="00FC02E8" w:rsidRDefault="00013527" w:rsidP="00FC02E8">
            <w:pPr>
              <w:spacing w:after="0" w:line="240" w:lineRule="auto"/>
              <w:jc w:val="center"/>
              <w:rPr>
                <w:rFonts w:ascii="Roboto" w:eastAsia="Times New Roman" w:hAnsi="Roboto" w:cs="Calibri"/>
                <w:color w:val="002060"/>
                <w:kern w:val="0"/>
                <w:sz w:val="16"/>
                <w:szCs w:val="16"/>
                <w:lang w:eastAsia="it-IT"/>
                <w14:ligatures w14:val="none"/>
              </w:rPr>
            </w:pPr>
            <w:r w:rsidRPr="00FC02E8">
              <w:rPr>
                <w:rFonts w:ascii="Roboto" w:eastAsia="Times New Roman" w:hAnsi="Roboto" w:cs="Calibri"/>
                <w:color w:val="002060"/>
                <w:kern w:val="0"/>
                <w:sz w:val="16"/>
                <w:szCs w:val="16"/>
                <w:lang w:eastAsia="it-IT"/>
                <w14:ligatures w14:val="none"/>
              </w:rPr>
              <w:t>Grande impresa</w:t>
            </w:r>
          </w:p>
        </w:tc>
      </w:tr>
      <w:tr w:rsidR="00013527" w:rsidRPr="00625D5D" w14:paraId="2521B1CF" w14:textId="77777777" w:rsidTr="009E43F1">
        <w:trPr>
          <w:trHeight w:val="1418"/>
        </w:trPr>
        <w:tc>
          <w:tcPr>
            <w:tcW w:w="3747" w:type="pct"/>
            <w:shd w:val="clear" w:color="auto" w:fill="D9E2F3" w:themeFill="accent1" w:themeFillTint="33"/>
            <w:vAlign w:val="center"/>
          </w:tcPr>
          <w:p w14:paraId="2ED805B5" w14:textId="77777777" w:rsidR="00013527" w:rsidRDefault="00013527" w:rsidP="00AC421F">
            <w:pPr>
              <w:spacing w:after="0" w:line="240" w:lineRule="auto"/>
              <w:rPr>
                <w:rFonts w:ascii="Roboto" w:eastAsia="Times New Roman" w:hAnsi="Roboto" w:cs="Calibri"/>
                <w:color w:val="002060"/>
                <w:kern w:val="0"/>
                <w:sz w:val="18"/>
                <w:szCs w:val="18"/>
                <w:lang w:eastAsia="it-IT"/>
                <w14:ligatures w14:val="none"/>
              </w:rPr>
            </w:pPr>
            <w:r w:rsidRPr="00AC421F">
              <w:rPr>
                <w:rFonts w:ascii="Roboto" w:eastAsia="Times New Roman" w:hAnsi="Roboto" w:cs="Calibri"/>
                <w:color w:val="002060"/>
                <w:kern w:val="0"/>
                <w:sz w:val="18"/>
                <w:szCs w:val="18"/>
                <w:lang w:eastAsia="it-IT"/>
                <w14:ligatures w14:val="none"/>
              </w:rPr>
              <w:t>3. INDICATORE</w:t>
            </w:r>
            <w:r>
              <w:rPr>
                <w:rFonts w:ascii="Roboto" w:eastAsia="Times New Roman" w:hAnsi="Roboto" w:cs="Calibri"/>
                <w:color w:val="002060"/>
                <w:kern w:val="0"/>
                <w:sz w:val="18"/>
                <w:szCs w:val="18"/>
                <w:lang w:eastAsia="it-IT"/>
                <w14:ligatures w14:val="none"/>
              </w:rPr>
              <w:t xml:space="preserve"> </w:t>
            </w:r>
            <w:r w:rsidRPr="00AC421F">
              <w:rPr>
                <w:rFonts w:ascii="Roboto" w:eastAsia="Times New Roman" w:hAnsi="Roboto" w:cs="Calibri"/>
                <w:color w:val="002060"/>
                <w:kern w:val="0"/>
                <w:sz w:val="18"/>
                <w:szCs w:val="18"/>
                <w:lang w:eastAsia="it-IT"/>
                <w14:ligatures w14:val="none"/>
              </w:rPr>
              <w:t>APPLICABILE SOLO ALLE</w:t>
            </w:r>
            <w:r>
              <w:rPr>
                <w:rFonts w:ascii="Roboto" w:eastAsia="Times New Roman" w:hAnsi="Roboto" w:cs="Calibri"/>
                <w:color w:val="002060"/>
                <w:kern w:val="0"/>
                <w:sz w:val="18"/>
                <w:szCs w:val="18"/>
                <w:lang w:eastAsia="it-IT"/>
                <w14:ligatures w14:val="none"/>
              </w:rPr>
              <w:t xml:space="preserve"> </w:t>
            </w:r>
            <w:r w:rsidRPr="00AC421F">
              <w:rPr>
                <w:rFonts w:ascii="Roboto" w:eastAsia="Times New Roman" w:hAnsi="Roboto" w:cs="Calibri"/>
                <w:color w:val="002060"/>
                <w:kern w:val="0"/>
                <w:sz w:val="18"/>
                <w:szCs w:val="18"/>
                <w:lang w:eastAsia="it-IT"/>
                <w14:ligatures w14:val="none"/>
              </w:rPr>
              <w:t>ORGANIZZAZIONI DI FASCIA</w:t>
            </w:r>
            <w:r>
              <w:rPr>
                <w:rFonts w:ascii="Roboto" w:eastAsia="Times New Roman" w:hAnsi="Roboto" w:cs="Calibri"/>
                <w:color w:val="002060"/>
                <w:kern w:val="0"/>
                <w:sz w:val="18"/>
                <w:szCs w:val="18"/>
                <w:lang w:eastAsia="it-IT"/>
                <w14:ligatures w14:val="none"/>
              </w:rPr>
              <w:t xml:space="preserve"> </w:t>
            </w:r>
            <w:r w:rsidRPr="00AC421F">
              <w:rPr>
                <w:rFonts w:ascii="Roboto" w:eastAsia="Times New Roman" w:hAnsi="Roboto" w:cs="Calibri"/>
                <w:color w:val="002060"/>
                <w:kern w:val="0"/>
                <w:sz w:val="18"/>
                <w:szCs w:val="18"/>
                <w:lang w:eastAsia="it-IT"/>
                <w14:ligatures w14:val="none"/>
              </w:rPr>
              <w:t>2</w:t>
            </w:r>
          </w:p>
          <w:p w14:paraId="6522C3F1" w14:textId="77777777" w:rsidR="00013527" w:rsidRDefault="00013527" w:rsidP="00AC421F">
            <w:pPr>
              <w:spacing w:after="0" w:line="240" w:lineRule="auto"/>
              <w:rPr>
                <w:rFonts w:ascii="Roboto" w:eastAsia="Times New Roman" w:hAnsi="Roboto" w:cs="Calibri"/>
                <w:color w:val="002060"/>
                <w:kern w:val="0"/>
                <w:sz w:val="18"/>
                <w:szCs w:val="18"/>
                <w:lang w:eastAsia="it-IT"/>
                <w14:ligatures w14:val="none"/>
              </w:rPr>
            </w:pPr>
          </w:p>
          <w:p w14:paraId="3753E3E2" w14:textId="7EAA7841" w:rsidR="00013527" w:rsidRPr="00EB0674" w:rsidRDefault="00013527" w:rsidP="00575021">
            <w:pPr>
              <w:spacing w:after="0" w:line="240" w:lineRule="auto"/>
              <w:rPr>
                <w:rFonts w:ascii="Roboto" w:eastAsia="Times New Roman" w:hAnsi="Roboto" w:cs="Calibri"/>
                <w:color w:val="002060"/>
                <w:kern w:val="0"/>
                <w:sz w:val="18"/>
                <w:szCs w:val="18"/>
                <w:lang w:eastAsia="it-IT"/>
                <w14:ligatures w14:val="none"/>
              </w:rPr>
            </w:pPr>
            <w:r w:rsidRPr="00575021">
              <w:rPr>
                <w:rFonts w:ascii="Roboto" w:eastAsia="Times New Roman" w:hAnsi="Roboto" w:cs="Calibri"/>
                <w:color w:val="002060"/>
                <w:kern w:val="0"/>
                <w:sz w:val="18"/>
                <w:szCs w:val="18"/>
                <w:lang w:eastAsia="it-IT"/>
                <w14:ligatures w14:val="none"/>
              </w:rPr>
              <w:t>Percentuale di donne</w:t>
            </w:r>
            <w:r>
              <w:rPr>
                <w:rFonts w:ascii="Roboto" w:eastAsia="Times New Roman" w:hAnsi="Roboto" w:cs="Calibri"/>
                <w:color w:val="002060"/>
                <w:kern w:val="0"/>
                <w:sz w:val="18"/>
                <w:szCs w:val="18"/>
                <w:lang w:eastAsia="it-IT"/>
                <w14:ligatures w14:val="none"/>
              </w:rPr>
              <w:t xml:space="preserve"> </w:t>
            </w:r>
            <w:r w:rsidRPr="00575021">
              <w:rPr>
                <w:rFonts w:ascii="Roboto" w:eastAsia="Times New Roman" w:hAnsi="Roboto" w:cs="Calibri"/>
                <w:color w:val="002060"/>
                <w:kern w:val="0"/>
                <w:sz w:val="18"/>
                <w:szCs w:val="18"/>
                <w:lang w:eastAsia="it-IT"/>
                <w14:ligatures w14:val="none"/>
              </w:rPr>
              <w:t>nell'organizzazione con</w:t>
            </w:r>
            <w:r>
              <w:rPr>
                <w:rFonts w:ascii="Roboto" w:eastAsia="Times New Roman" w:hAnsi="Roboto" w:cs="Calibri"/>
                <w:color w:val="002060"/>
                <w:kern w:val="0"/>
                <w:sz w:val="18"/>
                <w:szCs w:val="18"/>
                <w:lang w:eastAsia="it-IT"/>
                <w14:ligatures w14:val="none"/>
              </w:rPr>
              <w:t xml:space="preserve"> </w:t>
            </w:r>
            <w:r w:rsidRPr="00575021">
              <w:rPr>
                <w:rFonts w:ascii="Roboto" w:eastAsia="Times New Roman" w:hAnsi="Roboto" w:cs="Calibri"/>
                <w:color w:val="002060"/>
                <w:kern w:val="0"/>
                <w:sz w:val="18"/>
                <w:szCs w:val="18"/>
                <w:lang w:eastAsia="it-IT"/>
                <w14:ligatures w14:val="none"/>
              </w:rPr>
              <w:t xml:space="preserve">qualifica di dirigente </w:t>
            </w:r>
            <w:proofErr w:type="gramStart"/>
            <w:r w:rsidRPr="00575021">
              <w:rPr>
                <w:rFonts w:ascii="Roboto" w:eastAsia="Times New Roman" w:hAnsi="Roboto" w:cs="Calibri"/>
                <w:color w:val="002060"/>
                <w:kern w:val="0"/>
                <w:sz w:val="18"/>
                <w:szCs w:val="18"/>
                <w:lang w:eastAsia="it-IT"/>
                <w14:ligatures w14:val="none"/>
              </w:rPr>
              <w:t>( in</w:t>
            </w:r>
            <w:proofErr w:type="gramEnd"/>
            <w:r w:rsidRPr="00575021">
              <w:rPr>
                <w:rFonts w:ascii="Roboto" w:eastAsia="Times New Roman" w:hAnsi="Roboto" w:cs="Calibri"/>
                <w:color w:val="002060"/>
                <w:kern w:val="0"/>
                <w:sz w:val="18"/>
                <w:szCs w:val="18"/>
                <w:lang w:eastAsia="it-IT"/>
                <w14:ligatures w14:val="none"/>
              </w:rPr>
              <w:t xml:space="preserve"> caso</w:t>
            </w:r>
            <w:r>
              <w:rPr>
                <w:rFonts w:ascii="Roboto" w:eastAsia="Times New Roman" w:hAnsi="Roboto" w:cs="Calibri"/>
                <w:color w:val="002060"/>
                <w:kern w:val="0"/>
                <w:sz w:val="18"/>
                <w:szCs w:val="18"/>
                <w:lang w:eastAsia="it-IT"/>
                <w14:ligatures w14:val="none"/>
              </w:rPr>
              <w:t xml:space="preserve"> </w:t>
            </w:r>
            <w:r w:rsidRPr="00575021">
              <w:rPr>
                <w:rFonts w:ascii="Roboto" w:eastAsia="Times New Roman" w:hAnsi="Roboto" w:cs="Calibri"/>
                <w:color w:val="002060"/>
                <w:kern w:val="0"/>
                <w:sz w:val="18"/>
                <w:szCs w:val="18"/>
                <w:lang w:eastAsia="it-IT"/>
                <w14:ligatures w14:val="none"/>
              </w:rPr>
              <w:t>di impresa familiare</w:t>
            </w:r>
            <w:r>
              <w:rPr>
                <w:rFonts w:ascii="Roboto" w:eastAsia="Times New Roman" w:hAnsi="Roboto" w:cs="Calibri"/>
                <w:color w:val="002060"/>
                <w:kern w:val="0"/>
                <w:sz w:val="18"/>
                <w:szCs w:val="18"/>
                <w:lang w:eastAsia="it-IT"/>
                <w14:ligatures w14:val="none"/>
              </w:rPr>
              <w:t xml:space="preserve"> </w:t>
            </w:r>
            <w:r w:rsidRPr="00575021">
              <w:rPr>
                <w:rFonts w:ascii="Roboto" w:eastAsia="Times New Roman" w:hAnsi="Roboto" w:cs="Calibri"/>
                <w:color w:val="002060"/>
                <w:kern w:val="0"/>
                <w:sz w:val="18"/>
                <w:szCs w:val="18"/>
                <w:lang w:eastAsia="it-IT"/>
                <w14:ligatures w14:val="none"/>
              </w:rPr>
              <w:t>considerare anche le donne</w:t>
            </w:r>
            <w:r>
              <w:rPr>
                <w:rFonts w:ascii="Roboto" w:eastAsia="Times New Roman" w:hAnsi="Roboto" w:cs="Calibri"/>
                <w:color w:val="002060"/>
                <w:kern w:val="0"/>
                <w:sz w:val="18"/>
                <w:szCs w:val="18"/>
                <w:lang w:eastAsia="it-IT"/>
                <w14:ligatures w14:val="none"/>
              </w:rPr>
              <w:t xml:space="preserve"> </w:t>
            </w:r>
            <w:r w:rsidRPr="00575021">
              <w:rPr>
                <w:rFonts w:ascii="Roboto" w:eastAsia="Times New Roman" w:hAnsi="Roboto" w:cs="Calibri"/>
                <w:color w:val="002060"/>
                <w:kern w:val="0"/>
                <w:sz w:val="18"/>
                <w:szCs w:val="18"/>
                <w:lang w:eastAsia="it-IT"/>
                <w14:ligatures w14:val="none"/>
              </w:rPr>
              <w:t>con ruoli dirigenziali</w:t>
            </w:r>
            <w:r>
              <w:rPr>
                <w:rFonts w:ascii="Roboto" w:eastAsia="Times New Roman" w:hAnsi="Roboto" w:cs="Calibri"/>
                <w:color w:val="002060"/>
                <w:kern w:val="0"/>
                <w:sz w:val="18"/>
                <w:szCs w:val="18"/>
                <w:lang w:eastAsia="it-IT"/>
                <w14:ligatures w14:val="none"/>
              </w:rPr>
              <w:t xml:space="preserve"> </w:t>
            </w:r>
            <w:r w:rsidRPr="00575021">
              <w:rPr>
                <w:rFonts w:ascii="Roboto" w:eastAsia="Times New Roman" w:hAnsi="Roboto" w:cs="Calibri"/>
                <w:color w:val="002060"/>
                <w:kern w:val="0"/>
                <w:sz w:val="18"/>
                <w:szCs w:val="18"/>
                <w:lang w:eastAsia="it-IT"/>
                <w14:ligatures w14:val="none"/>
              </w:rPr>
              <w:t>espressione della proprietà)</w:t>
            </w:r>
          </w:p>
        </w:tc>
        <w:tc>
          <w:tcPr>
            <w:tcW w:w="367" w:type="pct"/>
            <w:vMerge/>
            <w:shd w:val="clear" w:color="auto" w:fill="E7E6E6" w:themeFill="background2"/>
            <w:vAlign w:val="center"/>
          </w:tcPr>
          <w:p w14:paraId="0810C5B8" w14:textId="77777777" w:rsidR="00013527" w:rsidRPr="00625D5D" w:rsidRDefault="00013527" w:rsidP="000B1A23">
            <w:pPr>
              <w:spacing w:after="0" w:line="240" w:lineRule="auto"/>
              <w:rPr>
                <w:rFonts w:ascii="Roboto" w:eastAsia="Times New Roman" w:hAnsi="Roboto" w:cs="Calibri"/>
                <w:color w:val="002060"/>
                <w:kern w:val="0"/>
                <w:sz w:val="18"/>
                <w:szCs w:val="18"/>
                <w:lang w:eastAsia="it-IT"/>
                <w14:ligatures w14:val="none"/>
              </w:rPr>
            </w:pPr>
          </w:p>
        </w:tc>
        <w:tc>
          <w:tcPr>
            <w:tcW w:w="886" w:type="pct"/>
            <w:shd w:val="clear" w:color="auto" w:fill="D9E2F3" w:themeFill="accent1" w:themeFillTint="33"/>
          </w:tcPr>
          <w:p w14:paraId="63DFA9D7" w14:textId="77777777" w:rsidR="00013527" w:rsidRDefault="00013527" w:rsidP="00CD0BA7">
            <w:pPr>
              <w:spacing w:after="0" w:line="240" w:lineRule="auto"/>
              <w:jc w:val="center"/>
              <w:rPr>
                <w:rFonts w:ascii="Roboto" w:eastAsia="Times New Roman" w:hAnsi="Roboto" w:cs="Calibri"/>
                <w:color w:val="002060"/>
                <w:kern w:val="0"/>
                <w:sz w:val="16"/>
                <w:szCs w:val="16"/>
                <w:lang w:eastAsia="it-IT"/>
                <w14:ligatures w14:val="none"/>
              </w:rPr>
            </w:pPr>
          </w:p>
          <w:p w14:paraId="067DDA05" w14:textId="5D6AC3A0" w:rsidR="00013527" w:rsidRPr="00CD0BA7" w:rsidRDefault="00013527" w:rsidP="00CD0BA7">
            <w:pPr>
              <w:spacing w:after="0" w:line="240" w:lineRule="auto"/>
              <w:jc w:val="center"/>
              <w:rPr>
                <w:rFonts w:ascii="Roboto" w:eastAsia="Times New Roman" w:hAnsi="Roboto" w:cs="Calibri"/>
                <w:color w:val="002060"/>
                <w:kern w:val="0"/>
                <w:sz w:val="16"/>
                <w:szCs w:val="16"/>
                <w:lang w:eastAsia="it-IT"/>
                <w14:ligatures w14:val="none"/>
              </w:rPr>
            </w:pPr>
            <w:r w:rsidRPr="00CD0BA7">
              <w:rPr>
                <w:rFonts w:ascii="Roboto" w:eastAsia="Times New Roman" w:hAnsi="Roboto" w:cs="Calibri"/>
                <w:color w:val="002060"/>
                <w:kern w:val="0"/>
                <w:sz w:val="16"/>
                <w:szCs w:val="16"/>
                <w:lang w:eastAsia="it-IT"/>
                <w14:ligatures w14:val="none"/>
              </w:rPr>
              <w:t>Piccola impresa</w:t>
            </w:r>
          </w:p>
        </w:tc>
      </w:tr>
      <w:bookmarkEnd w:id="9"/>
      <w:tr w:rsidR="00013527" w:rsidRPr="00EB0674" w14:paraId="6D85E8F7" w14:textId="4D393C90" w:rsidTr="009E43F1">
        <w:trPr>
          <w:trHeight w:val="1418"/>
        </w:trPr>
        <w:tc>
          <w:tcPr>
            <w:tcW w:w="3747" w:type="pct"/>
            <w:shd w:val="clear" w:color="auto" w:fill="F2F2F2" w:themeFill="background1" w:themeFillShade="F2"/>
            <w:vAlign w:val="center"/>
            <w:hideMark/>
          </w:tcPr>
          <w:p w14:paraId="7566D2EE" w14:textId="038152B2" w:rsidR="00013527" w:rsidRPr="00425C9F" w:rsidRDefault="00013527" w:rsidP="00425C9F">
            <w:pPr>
              <w:spacing w:after="0" w:line="240" w:lineRule="auto"/>
              <w:rPr>
                <w:rFonts w:ascii="Roboto" w:eastAsia="Times New Roman" w:hAnsi="Roboto" w:cs="Calibri"/>
                <w:color w:val="002060"/>
                <w:kern w:val="0"/>
                <w:sz w:val="18"/>
                <w:szCs w:val="18"/>
                <w:lang w:eastAsia="it-IT"/>
                <w14:ligatures w14:val="none"/>
              </w:rPr>
            </w:pPr>
            <w:r w:rsidRPr="00EB0674">
              <w:rPr>
                <w:rFonts w:ascii="Roboto" w:eastAsia="Times New Roman" w:hAnsi="Roboto" w:cs="Calibri"/>
                <w:color w:val="002060"/>
                <w:kern w:val="0"/>
                <w:sz w:val="18"/>
                <w:szCs w:val="18"/>
                <w:lang w:eastAsia="it-IT"/>
                <w14:ligatures w14:val="none"/>
              </w:rPr>
              <w:t>4.</w:t>
            </w:r>
            <w:r>
              <w:rPr>
                <w:rFonts w:ascii="Roboto" w:eastAsia="Times New Roman" w:hAnsi="Roboto" w:cs="Calibri"/>
                <w:color w:val="002060"/>
                <w:kern w:val="0"/>
                <w:sz w:val="18"/>
                <w:szCs w:val="18"/>
                <w:lang w:eastAsia="it-IT"/>
                <w14:ligatures w14:val="none"/>
              </w:rPr>
              <w:t xml:space="preserve"> </w:t>
            </w:r>
            <w:r w:rsidRPr="00425C9F">
              <w:rPr>
                <w:rFonts w:ascii="Roboto" w:eastAsia="Times New Roman" w:hAnsi="Roboto" w:cs="Calibri"/>
                <w:color w:val="002060"/>
                <w:kern w:val="0"/>
                <w:sz w:val="18"/>
                <w:szCs w:val="18"/>
                <w:lang w:eastAsia="it-IT"/>
                <w14:ligatures w14:val="none"/>
              </w:rPr>
              <w:t>INDICATORE</w:t>
            </w:r>
            <w:r>
              <w:rPr>
                <w:rFonts w:ascii="Roboto" w:eastAsia="Times New Roman" w:hAnsi="Roboto" w:cs="Calibri"/>
                <w:color w:val="002060"/>
                <w:kern w:val="0"/>
                <w:sz w:val="18"/>
                <w:szCs w:val="18"/>
                <w:lang w:eastAsia="it-IT"/>
                <w14:ligatures w14:val="none"/>
              </w:rPr>
              <w:t xml:space="preserve"> </w:t>
            </w:r>
            <w:r w:rsidRPr="00425C9F">
              <w:rPr>
                <w:rFonts w:ascii="Roboto" w:eastAsia="Times New Roman" w:hAnsi="Roboto" w:cs="Calibri"/>
                <w:color w:val="002060"/>
                <w:kern w:val="0"/>
                <w:sz w:val="18"/>
                <w:szCs w:val="18"/>
                <w:lang w:eastAsia="it-IT"/>
                <w14:ligatures w14:val="none"/>
              </w:rPr>
              <w:t>APPLICABILE SOLO PER</w:t>
            </w:r>
            <w:r>
              <w:rPr>
                <w:rFonts w:ascii="Roboto" w:eastAsia="Times New Roman" w:hAnsi="Roboto" w:cs="Calibri"/>
                <w:color w:val="002060"/>
                <w:kern w:val="0"/>
                <w:sz w:val="18"/>
                <w:szCs w:val="18"/>
                <w:lang w:eastAsia="it-IT"/>
                <w14:ligatures w14:val="none"/>
              </w:rPr>
              <w:t xml:space="preserve"> </w:t>
            </w:r>
            <w:r w:rsidRPr="00425C9F">
              <w:rPr>
                <w:rFonts w:ascii="Roboto" w:eastAsia="Times New Roman" w:hAnsi="Roboto" w:cs="Calibri"/>
                <w:color w:val="002060"/>
                <w:kern w:val="0"/>
                <w:sz w:val="18"/>
                <w:szCs w:val="18"/>
                <w:lang w:eastAsia="it-IT"/>
                <w14:ligatures w14:val="none"/>
              </w:rPr>
              <w:t>ORGANIZZAZIONI DI FASCIA</w:t>
            </w:r>
          </w:p>
          <w:p w14:paraId="36B0EFE6" w14:textId="77777777" w:rsidR="00013527" w:rsidRDefault="00013527" w:rsidP="00425C9F">
            <w:pPr>
              <w:spacing w:after="0" w:line="240" w:lineRule="auto"/>
              <w:rPr>
                <w:rFonts w:ascii="Roboto" w:eastAsia="Times New Roman" w:hAnsi="Roboto" w:cs="Calibri"/>
                <w:color w:val="002060"/>
                <w:kern w:val="0"/>
                <w:sz w:val="18"/>
                <w:szCs w:val="18"/>
                <w:lang w:eastAsia="it-IT"/>
                <w14:ligatures w14:val="none"/>
              </w:rPr>
            </w:pPr>
            <w:r w:rsidRPr="00425C9F">
              <w:rPr>
                <w:rFonts w:ascii="Roboto" w:eastAsia="Times New Roman" w:hAnsi="Roboto" w:cs="Calibri"/>
                <w:color w:val="002060"/>
                <w:kern w:val="0"/>
                <w:sz w:val="18"/>
                <w:szCs w:val="18"/>
                <w:lang w:eastAsia="it-IT"/>
                <w14:ligatures w14:val="none"/>
              </w:rPr>
              <w:t>3 E 4</w:t>
            </w:r>
            <w:r w:rsidRPr="00EB0674">
              <w:rPr>
                <w:rFonts w:ascii="Roboto" w:eastAsia="Times New Roman" w:hAnsi="Roboto" w:cs="Calibri"/>
                <w:color w:val="002060"/>
                <w:kern w:val="0"/>
                <w:sz w:val="18"/>
                <w:szCs w:val="18"/>
                <w:lang w:eastAsia="it-IT"/>
                <w14:ligatures w14:val="none"/>
              </w:rPr>
              <w:t xml:space="preserve"> </w:t>
            </w:r>
          </w:p>
          <w:p w14:paraId="64F01A02" w14:textId="77777777" w:rsidR="00013527" w:rsidRDefault="00013527" w:rsidP="00425C9F">
            <w:pPr>
              <w:spacing w:after="0" w:line="240" w:lineRule="auto"/>
              <w:rPr>
                <w:rFonts w:ascii="Roboto" w:eastAsia="Times New Roman" w:hAnsi="Roboto" w:cs="Calibri"/>
                <w:color w:val="002060"/>
                <w:kern w:val="0"/>
                <w:sz w:val="18"/>
                <w:szCs w:val="18"/>
                <w:lang w:eastAsia="it-IT"/>
                <w14:ligatures w14:val="none"/>
              </w:rPr>
            </w:pPr>
          </w:p>
          <w:p w14:paraId="0C4A56FF" w14:textId="3CF02CB6" w:rsidR="00013527" w:rsidRPr="00EB0674" w:rsidRDefault="00013527" w:rsidP="00425C9F">
            <w:pPr>
              <w:spacing w:after="0" w:line="240" w:lineRule="auto"/>
              <w:rPr>
                <w:rFonts w:ascii="Roboto" w:eastAsia="Times New Roman" w:hAnsi="Roboto" w:cs="Calibri"/>
                <w:color w:val="002060"/>
                <w:kern w:val="0"/>
                <w:sz w:val="18"/>
                <w:szCs w:val="18"/>
                <w:lang w:eastAsia="it-IT"/>
                <w14:ligatures w14:val="none"/>
              </w:rPr>
            </w:pPr>
            <w:r w:rsidRPr="00EB0674">
              <w:rPr>
                <w:rFonts w:ascii="Roboto" w:eastAsia="Times New Roman" w:hAnsi="Roboto" w:cs="Calibri"/>
                <w:color w:val="002060"/>
                <w:kern w:val="0"/>
                <w:sz w:val="18"/>
                <w:szCs w:val="18"/>
                <w:lang w:eastAsia="it-IT"/>
                <w14:ligatures w14:val="none"/>
              </w:rPr>
              <w:t>Percentuale di donne nell'organizzazione con qualifica di dirigente (per le imprese familiari considerare solo donne non espressione della proprietà)</w:t>
            </w:r>
            <w:r w:rsidRPr="00EB0674">
              <w:rPr>
                <w:rFonts w:ascii="Roboto" w:eastAsia="Times New Roman" w:hAnsi="Roboto" w:cs="Calibri"/>
                <w:color w:val="002060"/>
                <w:kern w:val="0"/>
                <w:sz w:val="18"/>
                <w:szCs w:val="18"/>
                <w:lang w:eastAsia="it-IT"/>
                <w14:ligatures w14:val="none"/>
              </w:rPr>
              <w:br/>
            </w:r>
            <w:r w:rsidRPr="00EB0674">
              <w:rPr>
                <w:rFonts w:ascii="Roboto" w:eastAsia="Times New Roman" w:hAnsi="Roboto" w:cs="Calibri"/>
                <w:color w:val="002060"/>
                <w:kern w:val="0"/>
                <w:sz w:val="18"/>
                <w:szCs w:val="18"/>
                <w:lang w:eastAsia="it-IT"/>
                <w14:ligatures w14:val="none"/>
              </w:rPr>
              <w:br/>
            </w:r>
            <w:r w:rsidRPr="00EB0674">
              <w:rPr>
                <w:rFonts w:ascii="Roboto" w:eastAsia="Times New Roman" w:hAnsi="Roboto" w:cs="Calibri"/>
                <w:i/>
                <w:iCs/>
                <w:color w:val="002060"/>
                <w:kern w:val="0"/>
                <w:sz w:val="18"/>
                <w:szCs w:val="18"/>
                <w:lang w:eastAsia="it-IT"/>
                <w14:ligatures w14:val="none"/>
              </w:rPr>
              <w:t>NOTA Per le organizzazioni che non hanno dirigenti (</w:t>
            </w:r>
            <w:proofErr w:type="spellStart"/>
            <w:r w:rsidRPr="00EB0674">
              <w:rPr>
                <w:rFonts w:ascii="Roboto" w:eastAsia="Times New Roman" w:hAnsi="Roboto" w:cs="Calibri"/>
                <w:i/>
                <w:iCs/>
                <w:color w:val="002060"/>
                <w:kern w:val="0"/>
                <w:sz w:val="18"/>
                <w:szCs w:val="18"/>
                <w:lang w:eastAsia="it-IT"/>
                <w14:ligatures w14:val="none"/>
              </w:rPr>
              <w:t>nè</w:t>
            </w:r>
            <w:proofErr w:type="spellEnd"/>
            <w:r w:rsidRPr="00EB0674">
              <w:rPr>
                <w:rFonts w:ascii="Roboto" w:eastAsia="Times New Roman" w:hAnsi="Roboto" w:cs="Calibri"/>
                <w:i/>
                <w:iCs/>
                <w:color w:val="002060"/>
                <w:kern w:val="0"/>
                <w:sz w:val="18"/>
                <w:szCs w:val="18"/>
                <w:lang w:eastAsia="it-IT"/>
                <w14:ligatures w14:val="none"/>
              </w:rPr>
              <w:t xml:space="preserve"> uomini e </w:t>
            </w:r>
            <w:proofErr w:type="spellStart"/>
            <w:r w:rsidRPr="00EB0674">
              <w:rPr>
                <w:rFonts w:ascii="Roboto" w:eastAsia="Times New Roman" w:hAnsi="Roboto" w:cs="Calibri"/>
                <w:i/>
                <w:iCs/>
                <w:color w:val="002060"/>
                <w:kern w:val="0"/>
                <w:sz w:val="18"/>
                <w:szCs w:val="18"/>
                <w:lang w:eastAsia="it-IT"/>
                <w14:ligatures w14:val="none"/>
              </w:rPr>
              <w:t>nè</w:t>
            </w:r>
            <w:proofErr w:type="spellEnd"/>
            <w:r w:rsidRPr="00EB0674">
              <w:rPr>
                <w:rFonts w:ascii="Roboto" w:eastAsia="Times New Roman" w:hAnsi="Roboto" w:cs="Calibri"/>
                <w:i/>
                <w:iCs/>
                <w:color w:val="002060"/>
                <w:kern w:val="0"/>
                <w:sz w:val="18"/>
                <w:szCs w:val="18"/>
                <w:lang w:eastAsia="it-IT"/>
                <w14:ligatures w14:val="none"/>
              </w:rPr>
              <w:t xml:space="preserve"> donne) l'indicatore non potrà essere soddisfatto</w:t>
            </w:r>
          </w:p>
        </w:tc>
        <w:tc>
          <w:tcPr>
            <w:tcW w:w="367" w:type="pct"/>
            <w:vMerge/>
            <w:shd w:val="clear" w:color="auto" w:fill="E7E6E6" w:themeFill="background2"/>
            <w:vAlign w:val="center"/>
            <w:hideMark/>
          </w:tcPr>
          <w:p w14:paraId="2A508187" w14:textId="77777777" w:rsidR="00013527" w:rsidRPr="00EB0674" w:rsidRDefault="00013527" w:rsidP="000B1A23">
            <w:pPr>
              <w:spacing w:after="0" w:line="240" w:lineRule="auto"/>
              <w:rPr>
                <w:rFonts w:ascii="Roboto" w:eastAsia="Times New Roman" w:hAnsi="Roboto" w:cs="Calibri"/>
                <w:b/>
                <w:bCs/>
                <w:color w:val="002060"/>
                <w:kern w:val="0"/>
                <w:sz w:val="20"/>
                <w:szCs w:val="20"/>
                <w:lang w:eastAsia="it-IT"/>
                <w14:ligatures w14:val="none"/>
              </w:rPr>
            </w:pPr>
          </w:p>
        </w:tc>
        <w:tc>
          <w:tcPr>
            <w:tcW w:w="886" w:type="pct"/>
            <w:shd w:val="clear" w:color="auto" w:fill="F2F2F2" w:themeFill="background1" w:themeFillShade="F2"/>
          </w:tcPr>
          <w:p w14:paraId="146B3CD3" w14:textId="77777777" w:rsidR="00013527" w:rsidRPr="00C24878" w:rsidRDefault="00013527" w:rsidP="007720C5">
            <w:pPr>
              <w:spacing w:after="0" w:line="240" w:lineRule="auto"/>
              <w:jc w:val="center"/>
              <w:rPr>
                <w:rFonts w:ascii="Roboto" w:eastAsia="Times New Roman" w:hAnsi="Roboto" w:cs="Calibri"/>
                <w:color w:val="002060"/>
                <w:kern w:val="0"/>
                <w:sz w:val="16"/>
                <w:szCs w:val="16"/>
                <w:lang w:eastAsia="it-IT"/>
                <w14:ligatures w14:val="none"/>
              </w:rPr>
            </w:pPr>
          </w:p>
          <w:p w14:paraId="710919B4" w14:textId="77777777" w:rsidR="00013527" w:rsidRPr="00C24878" w:rsidRDefault="00013527" w:rsidP="007720C5">
            <w:pPr>
              <w:spacing w:after="0" w:line="240" w:lineRule="auto"/>
              <w:jc w:val="center"/>
              <w:rPr>
                <w:rFonts w:ascii="Roboto" w:eastAsia="Times New Roman" w:hAnsi="Roboto" w:cs="Calibri"/>
                <w:color w:val="002060"/>
                <w:kern w:val="0"/>
                <w:sz w:val="16"/>
                <w:szCs w:val="16"/>
                <w:lang w:eastAsia="it-IT"/>
                <w14:ligatures w14:val="none"/>
              </w:rPr>
            </w:pPr>
            <w:r w:rsidRPr="00C24878">
              <w:rPr>
                <w:rFonts w:ascii="Roboto" w:eastAsia="Times New Roman" w:hAnsi="Roboto" w:cs="Calibri"/>
                <w:color w:val="002060"/>
                <w:kern w:val="0"/>
                <w:sz w:val="16"/>
                <w:szCs w:val="16"/>
                <w:lang w:eastAsia="it-IT"/>
                <w14:ligatures w14:val="none"/>
              </w:rPr>
              <w:t>Media impresa</w:t>
            </w:r>
          </w:p>
          <w:p w14:paraId="052C114B" w14:textId="77777777" w:rsidR="00013527" w:rsidRPr="00C24878" w:rsidRDefault="00013527" w:rsidP="007720C5">
            <w:pPr>
              <w:spacing w:after="0" w:line="240" w:lineRule="auto"/>
              <w:jc w:val="center"/>
              <w:rPr>
                <w:rFonts w:ascii="Roboto" w:eastAsia="Times New Roman" w:hAnsi="Roboto" w:cs="Calibri"/>
                <w:color w:val="002060"/>
                <w:kern w:val="0"/>
                <w:sz w:val="16"/>
                <w:szCs w:val="16"/>
                <w:lang w:eastAsia="it-IT"/>
                <w14:ligatures w14:val="none"/>
              </w:rPr>
            </w:pPr>
          </w:p>
          <w:p w14:paraId="27D530DD" w14:textId="06A02A50" w:rsidR="00013527" w:rsidRPr="00EB0674" w:rsidRDefault="00013527" w:rsidP="007720C5">
            <w:pPr>
              <w:spacing w:after="0" w:line="240" w:lineRule="auto"/>
              <w:jc w:val="center"/>
              <w:rPr>
                <w:rFonts w:ascii="Roboto" w:eastAsia="Times New Roman" w:hAnsi="Roboto" w:cs="Calibri"/>
                <w:b/>
                <w:bCs/>
                <w:color w:val="002060"/>
                <w:kern w:val="0"/>
                <w:sz w:val="20"/>
                <w:szCs w:val="20"/>
                <w:lang w:eastAsia="it-IT"/>
                <w14:ligatures w14:val="none"/>
              </w:rPr>
            </w:pPr>
            <w:r w:rsidRPr="00C24878">
              <w:rPr>
                <w:rFonts w:ascii="Roboto" w:eastAsia="Times New Roman" w:hAnsi="Roboto" w:cs="Calibri"/>
                <w:color w:val="002060"/>
                <w:kern w:val="0"/>
                <w:sz w:val="16"/>
                <w:szCs w:val="16"/>
                <w:lang w:eastAsia="it-IT"/>
                <w14:ligatures w14:val="none"/>
              </w:rPr>
              <w:t>Grande impresa</w:t>
            </w:r>
          </w:p>
        </w:tc>
      </w:tr>
      <w:tr w:rsidR="00013527" w:rsidRPr="00EB0674" w14:paraId="703D4060" w14:textId="5BF3FD38" w:rsidTr="009E43F1">
        <w:trPr>
          <w:trHeight w:val="1298"/>
        </w:trPr>
        <w:tc>
          <w:tcPr>
            <w:tcW w:w="3747" w:type="pct"/>
            <w:shd w:val="clear" w:color="auto" w:fill="F2F2F2" w:themeFill="background1" w:themeFillShade="F2"/>
            <w:vAlign w:val="center"/>
            <w:hideMark/>
          </w:tcPr>
          <w:p w14:paraId="0B931CC2" w14:textId="77777777" w:rsidR="00013527" w:rsidRPr="00EB0674" w:rsidRDefault="00013527" w:rsidP="000B1A23">
            <w:pPr>
              <w:spacing w:after="0" w:line="240" w:lineRule="auto"/>
              <w:rPr>
                <w:rFonts w:ascii="Roboto" w:eastAsia="Times New Roman" w:hAnsi="Roboto" w:cs="Calibri"/>
                <w:color w:val="002060"/>
                <w:kern w:val="0"/>
                <w:sz w:val="18"/>
                <w:szCs w:val="18"/>
                <w:lang w:eastAsia="it-IT"/>
                <w14:ligatures w14:val="none"/>
              </w:rPr>
            </w:pPr>
            <w:r w:rsidRPr="00EB0674">
              <w:rPr>
                <w:rFonts w:ascii="Roboto" w:eastAsia="Times New Roman" w:hAnsi="Roboto" w:cs="Calibri"/>
                <w:color w:val="002060"/>
                <w:kern w:val="0"/>
                <w:sz w:val="18"/>
                <w:szCs w:val="18"/>
                <w:lang w:eastAsia="it-IT"/>
                <w14:ligatures w14:val="none"/>
              </w:rPr>
              <w:t>5. Percentuale di donne nell'organizzazione responsabili di una o più unità organizzative rispetto al totale della popolazione di riferimento</w:t>
            </w:r>
          </w:p>
        </w:tc>
        <w:tc>
          <w:tcPr>
            <w:tcW w:w="367" w:type="pct"/>
            <w:vMerge/>
            <w:shd w:val="clear" w:color="auto" w:fill="E7E6E6" w:themeFill="background2"/>
            <w:vAlign w:val="center"/>
            <w:hideMark/>
          </w:tcPr>
          <w:p w14:paraId="70D681C4" w14:textId="77777777" w:rsidR="00013527" w:rsidRPr="00EB0674" w:rsidRDefault="00013527" w:rsidP="000B1A23">
            <w:pPr>
              <w:spacing w:after="0" w:line="240" w:lineRule="auto"/>
              <w:rPr>
                <w:rFonts w:ascii="Roboto" w:eastAsia="Times New Roman" w:hAnsi="Roboto" w:cs="Calibri"/>
                <w:b/>
                <w:bCs/>
                <w:color w:val="002060"/>
                <w:kern w:val="0"/>
                <w:sz w:val="20"/>
                <w:szCs w:val="20"/>
                <w:lang w:eastAsia="it-IT"/>
                <w14:ligatures w14:val="none"/>
              </w:rPr>
            </w:pPr>
          </w:p>
        </w:tc>
        <w:tc>
          <w:tcPr>
            <w:tcW w:w="886" w:type="pct"/>
            <w:shd w:val="clear" w:color="auto" w:fill="F2F2F2" w:themeFill="background1" w:themeFillShade="F2"/>
          </w:tcPr>
          <w:p w14:paraId="2A4CA8AA" w14:textId="77777777" w:rsidR="00013527" w:rsidRPr="00C24878" w:rsidRDefault="00013527" w:rsidP="00216FFA">
            <w:pPr>
              <w:spacing w:after="0" w:line="240" w:lineRule="auto"/>
              <w:jc w:val="center"/>
              <w:rPr>
                <w:rFonts w:ascii="Roboto" w:eastAsia="Times New Roman" w:hAnsi="Roboto" w:cs="Calibri"/>
                <w:color w:val="002060"/>
                <w:kern w:val="0"/>
                <w:sz w:val="16"/>
                <w:szCs w:val="16"/>
                <w:lang w:eastAsia="it-IT"/>
                <w14:ligatures w14:val="none"/>
              </w:rPr>
            </w:pPr>
          </w:p>
          <w:p w14:paraId="59EF4E7C" w14:textId="77777777" w:rsidR="00013527" w:rsidRPr="00C24878" w:rsidRDefault="00013527" w:rsidP="00216FFA">
            <w:pPr>
              <w:spacing w:after="0" w:line="240" w:lineRule="auto"/>
              <w:jc w:val="center"/>
              <w:rPr>
                <w:rFonts w:ascii="Roboto" w:eastAsia="Times New Roman" w:hAnsi="Roboto" w:cs="Calibri"/>
                <w:color w:val="002060"/>
                <w:kern w:val="0"/>
                <w:sz w:val="16"/>
                <w:szCs w:val="16"/>
                <w:lang w:eastAsia="it-IT"/>
                <w14:ligatures w14:val="none"/>
              </w:rPr>
            </w:pPr>
            <w:r w:rsidRPr="00C24878">
              <w:rPr>
                <w:rFonts w:ascii="Roboto" w:eastAsia="Times New Roman" w:hAnsi="Roboto" w:cs="Calibri"/>
                <w:color w:val="002060"/>
                <w:kern w:val="0"/>
                <w:sz w:val="16"/>
                <w:szCs w:val="16"/>
                <w:lang w:eastAsia="it-IT"/>
                <w14:ligatures w14:val="none"/>
              </w:rPr>
              <w:t>Media impresa</w:t>
            </w:r>
          </w:p>
          <w:p w14:paraId="4CA2C4E3" w14:textId="77777777" w:rsidR="00013527" w:rsidRPr="00C24878" w:rsidRDefault="00013527" w:rsidP="00216FFA">
            <w:pPr>
              <w:spacing w:after="0" w:line="240" w:lineRule="auto"/>
              <w:jc w:val="center"/>
              <w:rPr>
                <w:rFonts w:ascii="Roboto" w:eastAsia="Times New Roman" w:hAnsi="Roboto" w:cs="Calibri"/>
                <w:color w:val="002060"/>
                <w:kern w:val="0"/>
                <w:sz w:val="16"/>
                <w:szCs w:val="16"/>
                <w:lang w:eastAsia="it-IT"/>
                <w14:ligatures w14:val="none"/>
              </w:rPr>
            </w:pPr>
          </w:p>
          <w:p w14:paraId="3A4627C8" w14:textId="1B680A24" w:rsidR="00013527" w:rsidRPr="00EB0674" w:rsidRDefault="00013527" w:rsidP="00216FFA">
            <w:pPr>
              <w:spacing w:after="0" w:line="240" w:lineRule="auto"/>
              <w:jc w:val="center"/>
              <w:rPr>
                <w:rFonts w:ascii="Roboto" w:eastAsia="Times New Roman" w:hAnsi="Roboto" w:cs="Calibri"/>
                <w:b/>
                <w:bCs/>
                <w:color w:val="002060"/>
                <w:kern w:val="0"/>
                <w:sz w:val="20"/>
                <w:szCs w:val="20"/>
                <w:lang w:eastAsia="it-IT"/>
                <w14:ligatures w14:val="none"/>
              </w:rPr>
            </w:pPr>
            <w:r w:rsidRPr="00C24878">
              <w:rPr>
                <w:rFonts w:ascii="Roboto" w:eastAsia="Times New Roman" w:hAnsi="Roboto" w:cs="Calibri"/>
                <w:color w:val="002060"/>
                <w:kern w:val="0"/>
                <w:sz w:val="16"/>
                <w:szCs w:val="16"/>
                <w:lang w:eastAsia="it-IT"/>
                <w14:ligatures w14:val="none"/>
              </w:rPr>
              <w:t>Grande impresa</w:t>
            </w:r>
          </w:p>
        </w:tc>
      </w:tr>
      <w:tr w:rsidR="00013527" w:rsidRPr="00EB0674" w14:paraId="190055BC" w14:textId="62483923" w:rsidTr="009E43F1">
        <w:trPr>
          <w:trHeight w:val="901"/>
        </w:trPr>
        <w:tc>
          <w:tcPr>
            <w:tcW w:w="3747" w:type="pct"/>
            <w:shd w:val="clear" w:color="auto" w:fill="F2F2F2" w:themeFill="background1" w:themeFillShade="F2"/>
            <w:vAlign w:val="center"/>
            <w:hideMark/>
          </w:tcPr>
          <w:p w14:paraId="37182453" w14:textId="77777777" w:rsidR="00013527" w:rsidRPr="00EB0674" w:rsidRDefault="00013527" w:rsidP="000B1A23">
            <w:pPr>
              <w:spacing w:after="240" w:line="240" w:lineRule="auto"/>
              <w:rPr>
                <w:rFonts w:ascii="Roboto" w:eastAsia="Times New Roman" w:hAnsi="Roboto" w:cs="Calibri"/>
                <w:color w:val="002060"/>
                <w:kern w:val="0"/>
                <w:sz w:val="18"/>
                <w:szCs w:val="18"/>
                <w:lang w:eastAsia="it-IT"/>
                <w14:ligatures w14:val="none"/>
              </w:rPr>
            </w:pPr>
            <w:r w:rsidRPr="00EB0674">
              <w:rPr>
                <w:rFonts w:ascii="Roboto" w:eastAsia="Times New Roman" w:hAnsi="Roboto" w:cs="Calibri"/>
                <w:color w:val="002060"/>
                <w:kern w:val="0"/>
                <w:sz w:val="18"/>
                <w:szCs w:val="18"/>
                <w:lang w:eastAsia="it-IT"/>
                <w14:ligatures w14:val="none"/>
              </w:rPr>
              <w:t>6. Percentuale di donne presenti nella prima linea di riporto al Vertice</w:t>
            </w:r>
          </w:p>
        </w:tc>
        <w:tc>
          <w:tcPr>
            <w:tcW w:w="367" w:type="pct"/>
            <w:vMerge/>
            <w:shd w:val="clear" w:color="auto" w:fill="E7E6E6" w:themeFill="background2"/>
            <w:vAlign w:val="center"/>
            <w:hideMark/>
          </w:tcPr>
          <w:p w14:paraId="1664182E" w14:textId="77777777" w:rsidR="00013527" w:rsidRPr="00EB0674" w:rsidRDefault="00013527" w:rsidP="000B1A23">
            <w:pPr>
              <w:spacing w:after="0" w:line="240" w:lineRule="auto"/>
              <w:rPr>
                <w:rFonts w:ascii="Roboto" w:eastAsia="Times New Roman" w:hAnsi="Roboto" w:cs="Calibri"/>
                <w:b/>
                <w:bCs/>
                <w:color w:val="002060"/>
                <w:kern w:val="0"/>
                <w:sz w:val="20"/>
                <w:szCs w:val="20"/>
                <w:lang w:eastAsia="it-IT"/>
                <w14:ligatures w14:val="none"/>
              </w:rPr>
            </w:pPr>
          </w:p>
        </w:tc>
        <w:tc>
          <w:tcPr>
            <w:tcW w:w="886" w:type="pct"/>
            <w:shd w:val="clear" w:color="auto" w:fill="F2F2F2" w:themeFill="background1" w:themeFillShade="F2"/>
          </w:tcPr>
          <w:p w14:paraId="79ED9D0B" w14:textId="77777777" w:rsidR="00013527" w:rsidRPr="00C24878" w:rsidRDefault="00013527" w:rsidP="00216FFA">
            <w:pPr>
              <w:spacing w:after="0" w:line="240" w:lineRule="auto"/>
              <w:jc w:val="center"/>
              <w:rPr>
                <w:rFonts w:ascii="Roboto" w:eastAsia="Times New Roman" w:hAnsi="Roboto" w:cs="Calibri"/>
                <w:color w:val="002060"/>
                <w:kern w:val="0"/>
                <w:sz w:val="16"/>
                <w:szCs w:val="16"/>
                <w:lang w:eastAsia="it-IT"/>
                <w14:ligatures w14:val="none"/>
              </w:rPr>
            </w:pPr>
          </w:p>
          <w:p w14:paraId="2BAEBA97" w14:textId="77777777" w:rsidR="00013527" w:rsidRPr="00C24878" w:rsidRDefault="00013527" w:rsidP="00216FFA">
            <w:pPr>
              <w:spacing w:after="0" w:line="240" w:lineRule="auto"/>
              <w:jc w:val="center"/>
              <w:rPr>
                <w:rFonts w:ascii="Roboto" w:eastAsia="Times New Roman" w:hAnsi="Roboto" w:cs="Calibri"/>
                <w:color w:val="002060"/>
                <w:kern w:val="0"/>
                <w:sz w:val="16"/>
                <w:szCs w:val="16"/>
                <w:lang w:eastAsia="it-IT"/>
                <w14:ligatures w14:val="none"/>
              </w:rPr>
            </w:pPr>
            <w:r w:rsidRPr="00C24878">
              <w:rPr>
                <w:rFonts w:ascii="Roboto" w:eastAsia="Times New Roman" w:hAnsi="Roboto" w:cs="Calibri"/>
                <w:color w:val="002060"/>
                <w:kern w:val="0"/>
                <w:sz w:val="16"/>
                <w:szCs w:val="16"/>
                <w:lang w:eastAsia="it-IT"/>
                <w14:ligatures w14:val="none"/>
              </w:rPr>
              <w:t>Media impresa</w:t>
            </w:r>
          </w:p>
          <w:p w14:paraId="6938F59D" w14:textId="77777777" w:rsidR="00013527" w:rsidRPr="00C24878" w:rsidRDefault="00013527" w:rsidP="00216FFA">
            <w:pPr>
              <w:spacing w:after="0" w:line="240" w:lineRule="auto"/>
              <w:jc w:val="center"/>
              <w:rPr>
                <w:rFonts w:ascii="Roboto" w:eastAsia="Times New Roman" w:hAnsi="Roboto" w:cs="Calibri"/>
                <w:color w:val="002060"/>
                <w:kern w:val="0"/>
                <w:sz w:val="16"/>
                <w:szCs w:val="16"/>
                <w:lang w:eastAsia="it-IT"/>
                <w14:ligatures w14:val="none"/>
              </w:rPr>
            </w:pPr>
          </w:p>
          <w:p w14:paraId="07C4F006" w14:textId="4933822B" w:rsidR="00013527" w:rsidRPr="00EB0674" w:rsidRDefault="00013527" w:rsidP="00216FFA">
            <w:pPr>
              <w:spacing w:after="0" w:line="240" w:lineRule="auto"/>
              <w:jc w:val="center"/>
              <w:rPr>
                <w:rFonts w:ascii="Roboto" w:eastAsia="Times New Roman" w:hAnsi="Roboto" w:cs="Calibri"/>
                <w:b/>
                <w:bCs/>
                <w:color w:val="002060"/>
                <w:kern w:val="0"/>
                <w:sz w:val="20"/>
                <w:szCs w:val="20"/>
                <w:lang w:eastAsia="it-IT"/>
                <w14:ligatures w14:val="none"/>
              </w:rPr>
            </w:pPr>
            <w:r w:rsidRPr="00C24878">
              <w:rPr>
                <w:rFonts w:ascii="Roboto" w:eastAsia="Times New Roman" w:hAnsi="Roboto" w:cs="Calibri"/>
                <w:color w:val="002060"/>
                <w:kern w:val="0"/>
                <w:sz w:val="16"/>
                <w:szCs w:val="16"/>
                <w:lang w:eastAsia="it-IT"/>
                <w14:ligatures w14:val="none"/>
              </w:rPr>
              <w:t>Grande impresa</w:t>
            </w:r>
          </w:p>
        </w:tc>
      </w:tr>
      <w:tr w:rsidR="00013527" w:rsidRPr="00EB0674" w14:paraId="367B175F" w14:textId="3EC64CA6" w:rsidTr="009E43F1">
        <w:trPr>
          <w:trHeight w:val="1113"/>
        </w:trPr>
        <w:tc>
          <w:tcPr>
            <w:tcW w:w="3747" w:type="pct"/>
            <w:shd w:val="clear" w:color="auto" w:fill="F2F2F2" w:themeFill="background1" w:themeFillShade="F2"/>
            <w:vAlign w:val="center"/>
            <w:hideMark/>
          </w:tcPr>
          <w:p w14:paraId="5D737B8A" w14:textId="6690F33F" w:rsidR="00013527" w:rsidRPr="00EB0674" w:rsidRDefault="00013527" w:rsidP="000B1A23">
            <w:pPr>
              <w:spacing w:after="0" w:line="240" w:lineRule="auto"/>
              <w:rPr>
                <w:rFonts w:ascii="Roboto" w:eastAsia="Times New Roman" w:hAnsi="Roboto" w:cs="Calibri"/>
                <w:color w:val="002060"/>
                <w:kern w:val="0"/>
                <w:sz w:val="18"/>
                <w:szCs w:val="18"/>
                <w:lang w:eastAsia="it-IT"/>
                <w14:ligatures w14:val="none"/>
              </w:rPr>
            </w:pPr>
            <w:r w:rsidRPr="00EB0674">
              <w:rPr>
                <w:rFonts w:ascii="Roboto" w:eastAsia="Times New Roman" w:hAnsi="Roboto" w:cs="Calibri"/>
                <w:color w:val="002060"/>
                <w:kern w:val="0"/>
                <w:sz w:val="18"/>
                <w:szCs w:val="18"/>
                <w:lang w:eastAsia="it-IT"/>
                <w14:ligatures w14:val="none"/>
              </w:rPr>
              <w:t xml:space="preserve">7. Percentuale di donne presenti nell'organizzazione con delega su un budget di spesa/investimento </w:t>
            </w:r>
            <w:r w:rsidRPr="00EB0674">
              <w:rPr>
                <w:rFonts w:ascii="Roboto" w:eastAsia="Times New Roman" w:hAnsi="Roboto" w:cs="Calibri"/>
                <w:color w:val="002060"/>
                <w:kern w:val="0"/>
                <w:sz w:val="18"/>
                <w:szCs w:val="18"/>
                <w:lang w:eastAsia="it-IT"/>
                <w14:ligatures w14:val="none"/>
              </w:rPr>
              <w:br/>
            </w:r>
            <w:r w:rsidRPr="00EB0674">
              <w:rPr>
                <w:rFonts w:ascii="Roboto" w:eastAsia="Times New Roman" w:hAnsi="Roboto" w:cs="Calibri"/>
                <w:color w:val="002060"/>
                <w:kern w:val="0"/>
                <w:sz w:val="18"/>
                <w:szCs w:val="18"/>
                <w:lang w:eastAsia="it-IT"/>
                <w14:ligatures w14:val="none"/>
              </w:rPr>
              <w:br/>
            </w:r>
          </w:p>
        </w:tc>
        <w:tc>
          <w:tcPr>
            <w:tcW w:w="367" w:type="pct"/>
            <w:vMerge/>
            <w:shd w:val="clear" w:color="auto" w:fill="E7E6E6" w:themeFill="background2"/>
            <w:vAlign w:val="center"/>
            <w:hideMark/>
          </w:tcPr>
          <w:p w14:paraId="26701FA7" w14:textId="77777777" w:rsidR="00013527" w:rsidRPr="00EB0674" w:rsidRDefault="00013527" w:rsidP="000B1A23">
            <w:pPr>
              <w:spacing w:after="0" w:line="240" w:lineRule="auto"/>
              <w:rPr>
                <w:rFonts w:ascii="Roboto" w:eastAsia="Times New Roman" w:hAnsi="Roboto" w:cs="Calibri"/>
                <w:b/>
                <w:bCs/>
                <w:color w:val="002060"/>
                <w:kern w:val="0"/>
                <w:sz w:val="20"/>
                <w:szCs w:val="20"/>
                <w:lang w:eastAsia="it-IT"/>
                <w14:ligatures w14:val="none"/>
              </w:rPr>
            </w:pPr>
          </w:p>
        </w:tc>
        <w:tc>
          <w:tcPr>
            <w:tcW w:w="886" w:type="pct"/>
            <w:shd w:val="clear" w:color="auto" w:fill="F2F2F2" w:themeFill="background1" w:themeFillShade="F2"/>
          </w:tcPr>
          <w:p w14:paraId="4D8BE35C" w14:textId="77777777" w:rsidR="00013527" w:rsidRPr="00C24878" w:rsidRDefault="00013527" w:rsidP="00764939">
            <w:pPr>
              <w:spacing w:after="0" w:line="240" w:lineRule="auto"/>
              <w:jc w:val="center"/>
              <w:rPr>
                <w:rFonts w:ascii="Roboto" w:eastAsia="Times New Roman" w:hAnsi="Roboto" w:cs="Calibri"/>
                <w:color w:val="002060"/>
                <w:kern w:val="0"/>
                <w:sz w:val="16"/>
                <w:szCs w:val="16"/>
                <w:lang w:eastAsia="it-IT"/>
                <w14:ligatures w14:val="none"/>
              </w:rPr>
            </w:pPr>
          </w:p>
          <w:p w14:paraId="0A9E1BD7" w14:textId="77777777" w:rsidR="00013527" w:rsidRPr="00C24878" w:rsidRDefault="00013527" w:rsidP="00764939">
            <w:pPr>
              <w:spacing w:after="0" w:line="240" w:lineRule="auto"/>
              <w:jc w:val="center"/>
              <w:rPr>
                <w:rFonts w:ascii="Roboto" w:eastAsia="Times New Roman" w:hAnsi="Roboto" w:cs="Calibri"/>
                <w:color w:val="002060"/>
                <w:kern w:val="0"/>
                <w:sz w:val="16"/>
                <w:szCs w:val="16"/>
                <w:lang w:eastAsia="it-IT"/>
                <w14:ligatures w14:val="none"/>
              </w:rPr>
            </w:pPr>
            <w:r w:rsidRPr="00C24878">
              <w:rPr>
                <w:rFonts w:ascii="Roboto" w:eastAsia="Times New Roman" w:hAnsi="Roboto" w:cs="Calibri"/>
                <w:color w:val="002060"/>
                <w:kern w:val="0"/>
                <w:sz w:val="16"/>
                <w:szCs w:val="16"/>
                <w:lang w:eastAsia="it-IT"/>
                <w14:ligatures w14:val="none"/>
              </w:rPr>
              <w:t>Media impresa</w:t>
            </w:r>
          </w:p>
          <w:p w14:paraId="6E9EAB4B" w14:textId="77777777" w:rsidR="00013527" w:rsidRPr="00C24878" w:rsidRDefault="00013527" w:rsidP="00764939">
            <w:pPr>
              <w:spacing w:after="0" w:line="240" w:lineRule="auto"/>
              <w:jc w:val="center"/>
              <w:rPr>
                <w:rFonts w:ascii="Roboto" w:eastAsia="Times New Roman" w:hAnsi="Roboto" w:cs="Calibri"/>
                <w:color w:val="002060"/>
                <w:kern w:val="0"/>
                <w:sz w:val="16"/>
                <w:szCs w:val="16"/>
                <w:lang w:eastAsia="it-IT"/>
                <w14:ligatures w14:val="none"/>
              </w:rPr>
            </w:pPr>
          </w:p>
          <w:p w14:paraId="58773F5D" w14:textId="581E522F" w:rsidR="00013527" w:rsidRPr="00EB0674" w:rsidRDefault="00013527" w:rsidP="00764939">
            <w:pPr>
              <w:spacing w:after="0" w:line="240" w:lineRule="auto"/>
              <w:jc w:val="center"/>
              <w:rPr>
                <w:rFonts w:ascii="Roboto" w:eastAsia="Times New Roman" w:hAnsi="Roboto" w:cs="Calibri"/>
                <w:b/>
                <w:bCs/>
                <w:color w:val="002060"/>
                <w:kern w:val="0"/>
                <w:sz w:val="20"/>
                <w:szCs w:val="20"/>
                <w:lang w:eastAsia="it-IT"/>
                <w14:ligatures w14:val="none"/>
              </w:rPr>
            </w:pPr>
            <w:r w:rsidRPr="00C24878">
              <w:rPr>
                <w:rFonts w:ascii="Roboto" w:eastAsia="Times New Roman" w:hAnsi="Roboto" w:cs="Calibri"/>
                <w:color w:val="002060"/>
                <w:kern w:val="0"/>
                <w:sz w:val="16"/>
                <w:szCs w:val="16"/>
                <w:lang w:eastAsia="it-IT"/>
                <w14:ligatures w14:val="none"/>
              </w:rPr>
              <w:t>Grande impresa</w:t>
            </w:r>
          </w:p>
        </w:tc>
      </w:tr>
    </w:tbl>
    <w:p w14:paraId="18BFEE51" w14:textId="2C6F5924" w:rsidR="006934EF" w:rsidRDefault="006934EF"/>
    <w:p w14:paraId="46BB945E" w14:textId="77777777" w:rsidR="006934EF" w:rsidRDefault="006934EF">
      <w:r>
        <w:br w:type="page"/>
      </w:r>
    </w:p>
    <w:p w14:paraId="4C1A9C71" w14:textId="77777777" w:rsidR="00B711D2" w:rsidRPr="00EB0674" w:rsidRDefault="00B711D2" w:rsidP="00B711D2">
      <w:pPr>
        <w:spacing w:after="0" w:line="240" w:lineRule="auto"/>
        <w:rPr>
          <w:rFonts w:ascii="Roboto" w:eastAsia="Times New Roman" w:hAnsi="Roboto" w:cs="Calibri"/>
          <w:b/>
          <w:bCs/>
          <w:color w:val="000000"/>
          <w:kern w:val="0"/>
          <w:sz w:val="20"/>
          <w:szCs w:val="20"/>
          <w:lang w:eastAsia="it-IT"/>
          <w14:ligatures w14:val="none"/>
        </w:rPr>
      </w:pPr>
      <w:r w:rsidRPr="00EB0674">
        <w:rPr>
          <w:rFonts w:ascii="Roboto" w:eastAsia="Times New Roman" w:hAnsi="Roboto" w:cs="Calibri"/>
          <w:b/>
          <w:bCs/>
          <w:color w:val="000000"/>
          <w:kern w:val="0"/>
          <w:sz w:val="20"/>
          <w:szCs w:val="20"/>
          <w:lang w:eastAsia="it-IT"/>
          <w14:ligatures w14:val="none"/>
        </w:rPr>
        <w:lastRenderedPageBreak/>
        <w:t>5 - AREA EQUITÀ REMUNERATIVA PER GENERE</w:t>
      </w:r>
    </w:p>
    <w:p w14:paraId="13FBB5D0" w14:textId="77777777" w:rsidR="00B711D2" w:rsidRDefault="00B711D2"/>
    <w:tbl>
      <w:tblPr>
        <w:tblW w:w="5000" w:type="pct"/>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72"/>
        <w:gridCol w:w="707"/>
        <w:gridCol w:w="1849"/>
      </w:tblGrid>
      <w:tr w:rsidR="00145C9C" w:rsidRPr="00EA0DEB" w14:paraId="7CE482B3" w14:textId="492E8D3E" w:rsidTr="00EA0DEB">
        <w:trPr>
          <w:trHeight w:val="844"/>
        </w:trPr>
        <w:tc>
          <w:tcPr>
            <w:tcW w:w="5000" w:type="pct"/>
            <w:gridSpan w:val="3"/>
            <w:shd w:val="clear" w:color="auto" w:fill="auto"/>
            <w:vAlign w:val="center"/>
          </w:tcPr>
          <w:p w14:paraId="19ED5A25" w14:textId="7D0D5EFD" w:rsidR="00145C9C" w:rsidRPr="00EA0DEB" w:rsidRDefault="00EA0DEB" w:rsidP="00C113B6">
            <w:pPr>
              <w:spacing w:after="0" w:line="240" w:lineRule="auto"/>
              <w:rPr>
                <w:rFonts w:ascii="Calibri" w:eastAsia="Calibri" w:hAnsi="Calibri"/>
              </w:rPr>
            </w:pPr>
            <w:r>
              <w:rPr>
                <w:rFonts w:ascii="Calibri" w:eastAsia="Calibri" w:hAnsi="Calibri"/>
              </w:rPr>
              <w:t>A</w:t>
            </w:r>
            <w:r w:rsidRPr="00EA0DEB">
              <w:rPr>
                <w:rFonts w:ascii="Calibri" w:eastAsia="Calibri" w:hAnsi="Calibri"/>
              </w:rPr>
              <w:t xml:space="preserve">rea che misura il grado di maturità delle organizzazioni in relazione al differenziale retributivo in logica di </w:t>
            </w:r>
            <w:proofErr w:type="spellStart"/>
            <w:r w:rsidRPr="00EA0DEB">
              <w:rPr>
                <w:rFonts w:ascii="Calibri" w:eastAsia="Calibri" w:hAnsi="Calibri"/>
                <w:i/>
                <w:iCs/>
              </w:rPr>
              <w:t>total</w:t>
            </w:r>
            <w:proofErr w:type="spellEnd"/>
            <w:r w:rsidRPr="00EA0DEB">
              <w:rPr>
                <w:rFonts w:ascii="Calibri" w:eastAsia="Calibri" w:hAnsi="Calibri"/>
                <w:i/>
                <w:iCs/>
              </w:rPr>
              <w:t xml:space="preserve"> </w:t>
            </w:r>
            <w:proofErr w:type="spellStart"/>
            <w:r w:rsidRPr="00EA0DEB">
              <w:rPr>
                <w:rFonts w:ascii="Calibri" w:eastAsia="Calibri" w:hAnsi="Calibri"/>
                <w:i/>
                <w:iCs/>
              </w:rPr>
              <w:t>reward</w:t>
            </w:r>
            <w:proofErr w:type="spellEnd"/>
            <w:r w:rsidRPr="00EA0DEB">
              <w:rPr>
                <w:rFonts w:ascii="Calibri" w:eastAsia="Calibri" w:hAnsi="Calibri"/>
              </w:rPr>
              <w:t xml:space="preserve"> comprendente quindi anche compensi non monetari quali sistemi di </w:t>
            </w:r>
            <w:r w:rsidRPr="00EA0DEB">
              <w:rPr>
                <w:rFonts w:ascii="Calibri" w:eastAsia="Calibri" w:hAnsi="Calibri"/>
                <w:i/>
                <w:iCs/>
              </w:rPr>
              <w:t>welfare</w:t>
            </w:r>
            <w:r w:rsidRPr="00EA0DEB">
              <w:rPr>
                <w:rFonts w:ascii="Calibri" w:eastAsia="Calibri" w:hAnsi="Calibri"/>
              </w:rPr>
              <w:t xml:space="preserve"> e </w:t>
            </w:r>
            <w:proofErr w:type="spellStart"/>
            <w:r w:rsidRPr="00EA0DEB">
              <w:rPr>
                <w:rFonts w:ascii="Calibri" w:eastAsia="Calibri" w:hAnsi="Calibri"/>
                <w:i/>
                <w:iCs/>
              </w:rPr>
              <w:t>well-being</w:t>
            </w:r>
            <w:proofErr w:type="spellEnd"/>
            <w:r w:rsidRPr="00EA0DEB">
              <w:rPr>
                <w:rFonts w:ascii="Calibri" w:eastAsia="Calibri" w:hAnsi="Calibri"/>
              </w:rPr>
              <w:t>.</w:t>
            </w:r>
          </w:p>
        </w:tc>
      </w:tr>
      <w:tr w:rsidR="006E6E88" w:rsidRPr="00EB0674" w14:paraId="3AA6D4DF" w14:textId="77777777" w:rsidTr="006E0AA4">
        <w:trPr>
          <w:trHeight w:val="857"/>
        </w:trPr>
        <w:tc>
          <w:tcPr>
            <w:tcW w:w="3673" w:type="pct"/>
            <w:shd w:val="clear" w:color="auto" w:fill="auto"/>
            <w:vAlign w:val="center"/>
          </w:tcPr>
          <w:p w14:paraId="74271848" w14:textId="77777777" w:rsidR="006E6E88" w:rsidRPr="00034390" w:rsidRDefault="006E6E88" w:rsidP="003E409F">
            <w:pPr>
              <w:spacing w:after="0" w:line="240" w:lineRule="auto"/>
              <w:jc w:val="center"/>
              <w:rPr>
                <w:rFonts w:ascii="Roboto" w:eastAsia="Times New Roman" w:hAnsi="Roboto" w:cs="Calibri"/>
                <w:color w:val="002060"/>
                <w:kern w:val="0"/>
                <w:sz w:val="18"/>
                <w:szCs w:val="18"/>
                <w:lang w:eastAsia="it-IT"/>
                <w14:ligatures w14:val="none"/>
              </w:rPr>
            </w:pPr>
            <w:r w:rsidRPr="00EB0674">
              <w:rPr>
                <w:rFonts w:ascii="Roboto" w:eastAsia="Times New Roman" w:hAnsi="Roboto" w:cs="Calibri"/>
                <w:b/>
                <w:bCs/>
                <w:color w:val="660033"/>
                <w:kern w:val="0"/>
                <w:sz w:val="18"/>
                <w:szCs w:val="18"/>
                <w:lang w:eastAsia="it-IT"/>
                <w14:ligatures w14:val="none"/>
              </w:rPr>
              <w:t>INDICATORE</w:t>
            </w:r>
          </w:p>
        </w:tc>
        <w:tc>
          <w:tcPr>
            <w:tcW w:w="367" w:type="pct"/>
          </w:tcPr>
          <w:p w14:paraId="706BCA1C" w14:textId="77777777" w:rsidR="006E0AA4" w:rsidRDefault="006E0AA4" w:rsidP="003E409F">
            <w:pPr>
              <w:spacing w:after="0" w:line="240" w:lineRule="auto"/>
              <w:jc w:val="center"/>
              <w:rPr>
                <w:rFonts w:ascii="Roboto" w:eastAsia="Times New Roman" w:hAnsi="Roboto" w:cs="Calibri"/>
                <w:b/>
                <w:bCs/>
                <w:color w:val="660033"/>
                <w:kern w:val="0"/>
                <w:sz w:val="18"/>
                <w:szCs w:val="18"/>
                <w:lang w:eastAsia="it-IT"/>
                <w14:ligatures w14:val="none"/>
              </w:rPr>
            </w:pPr>
          </w:p>
          <w:p w14:paraId="40C9C5C2" w14:textId="1AF97E37" w:rsidR="006E6E88" w:rsidRPr="00034390" w:rsidRDefault="006E6E88" w:rsidP="003E409F">
            <w:pPr>
              <w:spacing w:after="0" w:line="240" w:lineRule="auto"/>
              <w:jc w:val="center"/>
              <w:rPr>
                <w:rFonts w:ascii="Roboto" w:eastAsia="Times New Roman" w:hAnsi="Roboto" w:cs="Calibri"/>
                <w:b/>
                <w:bCs/>
                <w:color w:val="660033"/>
                <w:kern w:val="0"/>
                <w:sz w:val="20"/>
                <w:szCs w:val="20"/>
                <w:lang w:eastAsia="it-IT"/>
                <w14:ligatures w14:val="none"/>
              </w:rPr>
            </w:pPr>
            <w:r w:rsidRPr="009E43F1">
              <w:rPr>
                <w:rFonts w:ascii="Roboto" w:eastAsia="Times New Roman" w:hAnsi="Roboto" w:cs="Calibri"/>
                <w:b/>
                <w:bCs/>
                <w:color w:val="660033"/>
                <w:kern w:val="0"/>
                <w:sz w:val="18"/>
                <w:szCs w:val="18"/>
                <w:lang w:eastAsia="it-IT"/>
                <w14:ligatures w14:val="none"/>
              </w:rPr>
              <w:t>PESO AREA</w:t>
            </w:r>
          </w:p>
        </w:tc>
        <w:tc>
          <w:tcPr>
            <w:tcW w:w="960" w:type="pct"/>
            <w:shd w:val="clear" w:color="auto" w:fill="auto"/>
          </w:tcPr>
          <w:p w14:paraId="1BD43168" w14:textId="0A963DB4" w:rsidR="006E6E88" w:rsidRPr="00034390" w:rsidRDefault="006E6E88" w:rsidP="003E409F">
            <w:pPr>
              <w:spacing w:after="0" w:line="240" w:lineRule="auto"/>
              <w:jc w:val="center"/>
              <w:rPr>
                <w:rFonts w:ascii="Roboto" w:eastAsia="Times New Roman" w:hAnsi="Roboto" w:cs="Calibri"/>
                <w:b/>
                <w:bCs/>
                <w:color w:val="660033"/>
                <w:kern w:val="0"/>
                <w:sz w:val="20"/>
                <w:szCs w:val="20"/>
                <w:lang w:eastAsia="it-IT"/>
                <w14:ligatures w14:val="none"/>
              </w:rPr>
            </w:pPr>
          </w:p>
          <w:p w14:paraId="36782817" w14:textId="77777777" w:rsidR="006E6E88" w:rsidRPr="00034390" w:rsidRDefault="006E6E88" w:rsidP="003E409F">
            <w:pPr>
              <w:spacing w:after="0" w:line="240" w:lineRule="auto"/>
              <w:jc w:val="center"/>
              <w:rPr>
                <w:rFonts w:ascii="Roboto" w:eastAsia="Times New Roman" w:hAnsi="Roboto" w:cs="Calibri"/>
                <w:b/>
                <w:bCs/>
                <w:color w:val="002060"/>
                <w:kern w:val="0"/>
                <w:sz w:val="20"/>
                <w:szCs w:val="20"/>
                <w:lang w:eastAsia="it-IT"/>
                <w14:ligatures w14:val="none"/>
              </w:rPr>
            </w:pPr>
            <w:r w:rsidRPr="00034390">
              <w:rPr>
                <w:rFonts w:ascii="Roboto" w:eastAsia="Times New Roman" w:hAnsi="Roboto" w:cs="Calibri"/>
                <w:b/>
                <w:bCs/>
                <w:color w:val="660033"/>
                <w:kern w:val="0"/>
                <w:sz w:val="20"/>
                <w:szCs w:val="20"/>
                <w:lang w:eastAsia="it-IT"/>
                <w14:ligatures w14:val="none"/>
              </w:rPr>
              <w:t>Applicazione</w:t>
            </w:r>
          </w:p>
        </w:tc>
      </w:tr>
      <w:tr w:rsidR="006E6E88" w:rsidRPr="002B6ABD" w14:paraId="4E527623" w14:textId="32167D58" w:rsidTr="009E43F1">
        <w:trPr>
          <w:trHeight w:val="1704"/>
        </w:trPr>
        <w:tc>
          <w:tcPr>
            <w:tcW w:w="3673" w:type="pct"/>
            <w:shd w:val="clear" w:color="auto" w:fill="FDE5FF"/>
            <w:vAlign w:val="center"/>
            <w:hideMark/>
          </w:tcPr>
          <w:p w14:paraId="602DBC4A" w14:textId="77777777" w:rsidR="006E6E88" w:rsidRPr="00EB0674" w:rsidRDefault="006E6E88" w:rsidP="00C113B6">
            <w:pPr>
              <w:spacing w:after="0" w:line="240" w:lineRule="auto"/>
              <w:rPr>
                <w:rFonts w:ascii="Roboto" w:eastAsia="Times New Roman" w:hAnsi="Roboto" w:cs="Calibri"/>
                <w:color w:val="002060"/>
                <w:kern w:val="0"/>
                <w:sz w:val="18"/>
                <w:szCs w:val="18"/>
                <w:lang w:eastAsia="it-IT"/>
                <w14:ligatures w14:val="none"/>
              </w:rPr>
            </w:pPr>
            <w:bookmarkStart w:id="10" w:name="_Hlk158104167"/>
            <w:r w:rsidRPr="00EB0674">
              <w:rPr>
                <w:rFonts w:ascii="Roboto" w:eastAsia="Times New Roman" w:hAnsi="Roboto" w:cs="Calibri"/>
                <w:color w:val="002060"/>
                <w:kern w:val="0"/>
                <w:sz w:val="18"/>
                <w:szCs w:val="18"/>
                <w:lang w:eastAsia="it-IT"/>
                <w14:ligatures w14:val="none"/>
              </w:rPr>
              <w:t xml:space="preserve">1. Percentuale di differenza retributiva per medesimo livello </w:t>
            </w:r>
            <w:proofErr w:type="spellStart"/>
            <w:r w:rsidRPr="00EB0674">
              <w:rPr>
                <w:rFonts w:ascii="Roboto" w:eastAsia="Times New Roman" w:hAnsi="Roboto" w:cs="Calibri"/>
                <w:color w:val="002060"/>
                <w:kern w:val="0"/>
                <w:sz w:val="18"/>
                <w:szCs w:val="18"/>
                <w:lang w:eastAsia="it-IT"/>
                <w14:ligatures w14:val="none"/>
              </w:rPr>
              <w:t>inquadramentale</w:t>
            </w:r>
            <w:proofErr w:type="spellEnd"/>
            <w:r w:rsidRPr="00EB0674">
              <w:rPr>
                <w:rFonts w:ascii="Roboto" w:eastAsia="Times New Roman" w:hAnsi="Roboto" w:cs="Calibri"/>
                <w:color w:val="002060"/>
                <w:kern w:val="0"/>
                <w:sz w:val="18"/>
                <w:szCs w:val="18"/>
                <w:lang w:eastAsia="it-IT"/>
                <w14:ligatures w14:val="none"/>
              </w:rPr>
              <w:t xml:space="preserve"> per genere e a parità di competenze</w:t>
            </w:r>
            <w:r w:rsidRPr="00EB0674">
              <w:rPr>
                <w:rFonts w:ascii="Roboto" w:eastAsia="Times New Roman" w:hAnsi="Roboto" w:cs="Calibri"/>
                <w:color w:val="002060"/>
                <w:kern w:val="0"/>
                <w:sz w:val="18"/>
                <w:szCs w:val="18"/>
                <w:lang w:eastAsia="it-IT"/>
                <w14:ligatures w14:val="none"/>
              </w:rPr>
              <w:br/>
            </w:r>
            <w:r w:rsidRPr="00EB0674">
              <w:rPr>
                <w:rFonts w:ascii="Roboto" w:eastAsia="Times New Roman" w:hAnsi="Roboto" w:cs="Calibri"/>
                <w:color w:val="002060"/>
                <w:kern w:val="0"/>
                <w:sz w:val="18"/>
                <w:szCs w:val="18"/>
                <w:lang w:eastAsia="it-IT"/>
                <w14:ligatures w14:val="none"/>
              </w:rPr>
              <w:br/>
            </w:r>
            <w:r w:rsidRPr="00EB0674">
              <w:rPr>
                <w:rFonts w:ascii="Roboto" w:eastAsia="Times New Roman" w:hAnsi="Roboto" w:cs="Calibri"/>
                <w:i/>
                <w:iCs/>
                <w:color w:val="002060"/>
                <w:kern w:val="0"/>
                <w:sz w:val="18"/>
                <w:szCs w:val="18"/>
                <w:lang w:eastAsia="it-IT"/>
                <w14:ligatures w14:val="none"/>
              </w:rPr>
              <w:t xml:space="preserve"> NOTA Sono da escludere dal computo le corresponsioni legate a maggiori o diverse prestazioni (es. straordinario, indennità e rimborsi vari)</w:t>
            </w:r>
          </w:p>
        </w:tc>
        <w:tc>
          <w:tcPr>
            <w:tcW w:w="367" w:type="pct"/>
            <w:vMerge w:val="restart"/>
            <w:shd w:val="clear" w:color="auto" w:fill="FDE5FF"/>
            <w:noWrap/>
            <w:vAlign w:val="center"/>
            <w:hideMark/>
          </w:tcPr>
          <w:p w14:paraId="42DA5DEF" w14:textId="31BE7523" w:rsidR="006E6E88" w:rsidRPr="00EB0674" w:rsidRDefault="006E6E88" w:rsidP="00C113B6">
            <w:pPr>
              <w:spacing w:after="0" w:line="240" w:lineRule="auto"/>
              <w:jc w:val="center"/>
              <w:rPr>
                <w:rFonts w:ascii="Roboto" w:eastAsia="Times New Roman" w:hAnsi="Roboto" w:cs="Calibri"/>
                <w:b/>
                <w:bCs/>
                <w:color w:val="002060"/>
                <w:kern w:val="0"/>
                <w:sz w:val="18"/>
                <w:szCs w:val="18"/>
                <w:lang w:eastAsia="it-IT"/>
                <w14:ligatures w14:val="none"/>
              </w:rPr>
            </w:pPr>
            <w:r w:rsidRPr="00EB0674">
              <w:rPr>
                <w:rFonts w:ascii="Roboto" w:eastAsia="Times New Roman" w:hAnsi="Roboto" w:cs="Calibri"/>
                <w:b/>
                <w:bCs/>
                <w:color w:val="002060"/>
                <w:kern w:val="0"/>
                <w:sz w:val="18"/>
                <w:szCs w:val="18"/>
                <w:lang w:eastAsia="it-IT"/>
                <w14:ligatures w14:val="none"/>
              </w:rPr>
              <w:t>20%</w:t>
            </w:r>
          </w:p>
        </w:tc>
        <w:tc>
          <w:tcPr>
            <w:tcW w:w="960" w:type="pct"/>
            <w:shd w:val="clear" w:color="auto" w:fill="FDE5FF"/>
          </w:tcPr>
          <w:p w14:paraId="24C00C50" w14:textId="77777777" w:rsidR="006E6E88" w:rsidRPr="00484E77" w:rsidRDefault="006E6E88" w:rsidP="00484E77">
            <w:pPr>
              <w:spacing w:after="0" w:line="240" w:lineRule="auto"/>
              <w:jc w:val="center"/>
              <w:rPr>
                <w:rFonts w:ascii="Roboto" w:eastAsia="Times New Roman" w:hAnsi="Roboto" w:cs="Calibri"/>
                <w:color w:val="002060"/>
                <w:kern w:val="0"/>
                <w:sz w:val="16"/>
                <w:szCs w:val="16"/>
                <w:lang w:eastAsia="it-IT"/>
                <w14:ligatures w14:val="none"/>
              </w:rPr>
            </w:pPr>
          </w:p>
          <w:p w14:paraId="76A51873" w14:textId="77777777" w:rsidR="006E6E88" w:rsidRPr="00484E77" w:rsidRDefault="006E6E88" w:rsidP="00484E77">
            <w:pPr>
              <w:spacing w:after="0" w:line="240" w:lineRule="auto"/>
              <w:jc w:val="center"/>
              <w:rPr>
                <w:rFonts w:ascii="Roboto" w:eastAsia="Times New Roman" w:hAnsi="Roboto" w:cs="Calibri"/>
                <w:color w:val="002060"/>
                <w:kern w:val="0"/>
                <w:sz w:val="16"/>
                <w:szCs w:val="16"/>
                <w:lang w:eastAsia="it-IT"/>
                <w14:ligatures w14:val="none"/>
              </w:rPr>
            </w:pPr>
            <w:proofErr w:type="gramStart"/>
            <w:r w:rsidRPr="00484E77">
              <w:rPr>
                <w:rFonts w:ascii="Roboto" w:eastAsia="Times New Roman" w:hAnsi="Roboto" w:cs="Calibri"/>
                <w:color w:val="002060"/>
                <w:kern w:val="0"/>
                <w:sz w:val="16"/>
                <w:szCs w:val="16"/>
                <w:lang w:eastAsia="it-IT"/>
                <w14:ligatures w14:val="none"/>
              </w:rPr>
              <w:t>Micro impresa</w:t>
            </w:r>
            <w:proofErr w:type="gramEnd"/>
          </w:p>
          <w:p w14:paraId="36A7E73E" w14:textId="77777777" w:rsidR="006E6E88" w:rsidRPr="00484E77" w:rsidRDefault="006E6E88" w:rsidP="00484E77">
            <w:pPr>
              <w:spacing w:after="0" w:line="240" w:lineRule="auto"/>
              <w:jc w:val="center"/>
              <w:rPr>
                <w:rFonts w:ascii="Roboto" w:eastAsia="Times New Roman" w:hAnsi="Roboto" w:cs="Calibri"/>
                <w:color w:val="002060"/>
                <w:kern w:val="0"/>
                <w:sz w:val="16"/>
                <w:szCs w:val="16"/>
                <w:lang w:eastAsia="it-IT"/>
                <w14:ligatures w14:val="none"/>
              </w:rPr>
            </w:pPr>
          </w:p>
          <w:p w14:paraId="625F0BEA" w14:textId="77777777" w:rsidR="006E6E88" w:rsidRPr="00484E77" w:rsidRDefault="006E6E88" w:rsidP="00484E77">
            <w:pPr>
              <w:spacing w:after="0" w:line="240" w:lineRule="auto"/>
              <w:jc w:val="center"/>
              <w:rPr>
                <w:rFonts w:ascii="Roboto" w:eastAsia="Times New Roman" w:hAnsi="Roboto" w:cs="Calibri"/>
                <w:color w:val="002060"/>
                <w:kern w:val="0"/>
                <w:sz w:val="16"/>
                <w:szCs w:val="16"/>
                <w:lang w:eastAsia="it-IT"/>
                <w14:ligatures w14:val="none"/>
              </w:rPr>
            </w:pPr>
            <w:r w:rsidRPr="00484E77">
              <w:rPr>
                <w:rFonts w:ascii="Roboto" w:eastAsia="Times New Roman" w:hAnsi="Roboto" w:cs="Calibri"/>
                <w:color w:val="002060"/>
                <w:kern w:val="0"/>
                <w:sz w:val="16"/>
                <w:szCs w:val="16"/>
                <w:lang w:eastAsia="it-IT"/>
                <w14:ligatures w14:val="none"/>
              </w:rPr>
              <w:t>Piccola impresa</w:t>
            </w:r>
          </w:p>
          <w:p w14:paraId="7358FA67" w14:textId="77777777" w:rsidR="006E6E88" w:rsidRPr="00484E77" w:rsidRDefault="006E6E88" w:rsidP="00484E77">
            <w:pPr>
              <w:spacing w:after="0" w:line="240" w:lineRule="auto"/>
              <w:jc w:val="center"/>
              <w:rPr>
                <w:rFonts w:ascii="Roboto" w:eastAsia="Times New Roman" w:hAnsi="Roboto" w:cs="Calibri"/>
                <w:color w:val="002060"/>
                <w:kern w:val="0"/>
                <w:sz w:val="16"/>
                <w:szCs w:val="16"/>
                <w:lang w:eastAsia="it-IT"/>
                <w14:ligatures w14:val="none"/>
              </w:rPr>
            </w:pPr>
          </w:p>
          <w:p w14:paraId="378B3EEC" w14:textId="77777777" w:rsidR="006E6E88" w:rsidRPr="00484E77" w:rsidRDefault="006E6E88" w:rsidP="00484E77">
            <w:pPr>
              <w:spacing w:after="0" w:line="240" w:lineRule="auto"/>
              <w:jc w:val="center"/>
              <w:rPr>
                <w:rFonts w:ascii="Roboto" w:eastAsia="Times New Roman" w:hAnsi="Roboto" w:cs="Calibri"/>
                <w:color w:val="002060"/>
                <w:kern w:val="0"/>
                <w:sz w:val="16"/>
                <w:szCs w:val="16"/>
                <w:lang w:eastAsia="it-IT"/>
                <w14:ligatures w14:val="none"/>
              </w:rPr>
            </w:pPr>
            <w:r w:rsidRPr="00484E77">
              <w:rPr>
                <w:rFonts w:ascii="Roboto" w:eastAsia="Times New Roman" w:hAnsi="Roboto" w:cs="Calibri"/>
                <w:color w:val="002060"/>
                <w:kern w:val="0"/>
                <w:sz w:val="16"/>
                <w:szCs w:val="16"/>
                <w:lang w:eastAsia="it-IT"/>
                <w14:ligatures w14:val="none"/>
              </w:rPr>
              <w:t>Media impresa</w:t>
            </w:r>
          </w:p>
          <w:p w14:paraId="73F9C729" w14:textId="77777777" w:rsidR="006E6E88" w:rsidRPr="00484E77" w:rsidRDefault="006E6E88" w:rsidP="00484E77">
            <w:pPr>
              <w:spacing w:after="0" w:line="240" w:lineRule="auto"/>
              <w:jc w:val="center"/>
              <w:rPr>
                <w:rFonts w:ascii="Roboto" w:eastAsia="Times New Roman" w:hAnsi="Roboto" w:cs="Calibri"/>
                <w:color w:val="002060"/>
                <w:kern w:val="0"/>
                <w:sz w:val="16"/>
                <w:szCs w:val="16"/>
                <w:lang w:eastAsia="it-IT"/>
                <w14:ligatures w14:val="none"/>
              </w:rPr>
            </w:pPr>
          </w:p>
          <w:p w14:paraId="23D35A9C" w14:textId="505A7185" w:rsidR="006E6E88" w:rsidRPr="00484E77" w:rsidRDefault="006E6E88" w:rsidP="00484E77">
            <w:pPr>
              <w:spacing w:after="0" w:line="240" w:lineRule="auto"/>
              <w:jc w:val="center"/>
              <w:rPr>
                <w:rFonts w:ascii="Roboto" w:eastAsia="Times New Roman" w:hAnsi="Roboto" w:cs="Calibri"/>
                <w:color w:val="002060"/>
                <w:kern w:val="0"/>
                <w:sz w:val="16"/>
                <w:szCs w:val="16"/>
                <w:lang w:eastAsia="it-IT"/>
                <w14:ligatures w14:val="none"/>
              </w:rPr>
            </w:pPr>
            <w:r w:rsidRPr="00484E77">
              <w:rPr>
                <w:rFonts w:ascii="Roboto" w:eastAsia="Times New Roman" w:hAnsi="Roboto" w:cs="Calibri"/>
                <w:color w:val="002060"/>
                <w:kern w:val="0"/>
                <w:sz w:val="16"/>
                <w:szCs w:val="16"/>
                <w:lang w:eastAsia="it-IT"/>
                <w14:ligatures w14:val="none"/>
              </w:rPr>
              <w:t>Grande impresa</w:t>
            </w:r>
          </w:p>
        </w:tc>
      </w:tr>
      <w:bookmarkEnd w:id="10"/>
      <w:tr w:rsidR="006E6E88" w:rsidRPr="002B6ABD" w14:paraId="06B548B3" w14:textId="058C7E68" w:rsidTr="009E43F1">
        <w:trPr>
          <w:trHeight w:val="1118"/>
        </w:trPr>
        <w:tc>
          <w:tcPr>
            <w:tcW w:w="3673" w:type="pct"/>
            <w:shd w:val="clear" w:color="auto" w:fill="FDE5FF"/>
            <w:vAlign w:val="center"/>
            <w:hideMark/>
          </w:tcPr>
          <w:p w14:paraId="021AA49E" w14:textId="77777777" w:rsidR="006E6E88" w:rsidRPr="00EB0674" w:rsidRDefault="006E6E88" w:rsidP="00C113B6">
            <w:pPr>
              <w:spacing w:after="0" w:line="240" w:lineRule="auto"/>
              <w:rPr>
                <w:rFonts w:ascii="Roboto" w:eastAsia="Times New Roman" w:hAnsi="Roboto" w:cs="Calibri"/>
                <w:color w:val="002060"/>
                <w:kern w:val="0"/>
                <w:sz w:val="18"/>
                <w:szCs w:val="18"/>
                <w:lang w:eastAsia="it-IT"/>
                <w14:ligatures w14:val="none"/>
              </w:rPr>
            </w:pPr>
            <w:r w:rsidRPr="00EB0674">
              <w:rPr>
                <w:rFonts w:ascii="Roboto" w:eastAsia="Times New Roman" w:hAnsi="Roboto" w:cs="Calibri"/>
                <w:color w:val="002060"/>
                <w:kern w:val="0"/>
                <w:sz w:val="18"/>
                <w:szCs w:val="18"/>
                <w:lang w:eastAsia="it-IT"/>
                <w14:ligatures w14:val="none"/>
              </w:rPr>
              <w:t>2. Percentuale promozioni donne su base annua</w:t>
            </w:r>
            <w:r w:rsidRPr="00EB0674">
              <w:rPr>
                <w:rFonts w:ascii="Roboto" w:eastAsia="Times New Roman" w:hAnsi="Roboto" w:cs="Calibri"/>
                <w:color w:val="002060"/>
                <w:kern w:val="0"/>
                <w:sz w:val="18"/>
                <w:szCs w:val="18"/>
                <w:lang w:eastAsia="it-IT"/>
                <w14:ligatures w14:val="none"/>
              </w:rPr>
              <w:br/>
            </w:r>
            <w:r w:rsidRPr="00EB0674">
              <w:rPr>
                <w:rFonts w:ascii="Roboto" w:eastAsia="Times New Roman" w:hAnsi="Roboto" w:cs="Calibri"/>
                <w:color w:val="002060"/>
                <w:kern w:val="0"/>
                <w:sz w:val="18"/>
                <w:szCs w:val="18"/>
                <w:lang w:eastAsia="it-IT"/>
                <w14:ligatures w14:val="none"/>
              </w:rPr>
              <w:br/>
            </w:r>
            <w:r w:rsidRPr="00EB0674">
              <w:rPr>
                <w:rFonts w:ascii="Roboto" w:eastAsia="Times New Roman" w:hAnsi="Roboto" w:cs="Calibri"/>
                <w:i/>
                <w:iCs/>
                <w:color w:val="002060"/>
                <w:kern w:val="0"/>
                <w:sz w:val="18"/>
                <w:szCs w:val="18"/>
                <w:lang w:eastAsia="it-IT"/>
                <w14:ligatures w14:val="none"/>
              </w:rPr>
              <w:t>NOTA Per le organizzazioni che non hanno effettuato promozioni nel periodo di riferimento l'indicatore non potrà essere soddisfatto</w:t>
            </w:r>
          </w:p>
        </w:tc>
        <w:tc>
          <w:tcPr>
            <w:tcW w:w="367" w:type="pct"/>
            <w:vMerge/>
            <w:shd w:val="clear" w:color="auto" w:fill="FDE5FF"/>
            <w:vAlign w:val="center"/>
            <w:hideMark/>
          </w:tcPr>
          <w:p w14:paraId="70018E19" w14:textId="0C36812A" w:rsidR="006E6E88" w:rsidRPr="00EB0674" w:rsidRDefault="006E6E88" w:rsidP="00C113B6">
            <w:pPr>
              <w:spacing w:after="0" w:line="240" w:lineRule="auto"/>
              <w:rPr>
                <w:rFonts w:ascii="Roboto" w:eastAsia="Times New Roman" w:hAnsi="Roboto" w:cs="Calibri"/>
                <w:b/>
                <w:bCs/>
                <w:color w:val="002060"/>
                <w:kern w:val="0"/>
                <w:sz w:val="18"/>
                <w:szCs w:val="18"/>
                <w:lang w:eastAsia="it-IT"/>
                <w14:ligatures w14:val="none"/>
              </w:rPr>
            </w:pPr>
          </w:p>
        </w:tc>
        <w:tc>
          <w:tcPr>
            <w:tcW w:w="960" w:type="pct"/>
            <w:shd w:val="clear" w:color="auto" w:fill="FDE5FF"/>
          </w:tcPr>
          <w:p w14:paraId="736A6231" w14:textId="77777777" w:rsidR="006E6E88" w:rsidRDefault="006E6E88" w:rsidP="00772EAB">
            <w:pPr>
              <w:spacing w:after="0" w:line="240" w:lineRule="auto"/>
              <w:jc w:val="center"/>
              <w:rPr>
                <w:rFonts w:ascii="Roboto" w:eastAsia="Times New Roman" w:hAnsi="Roboto" w:cs="Calibri"/>
                <w:color w:val="002060"/>
                <w:kern w:val="0"/>
                <w:sz w:val="16"/>
                <w:szCs w:val="16"/>
                <w:lang w:eastAsia="it-IT"/>
                <w14:ligatures w14:val="none"/>
              </w:rPr>
            </w:pPr>
          </w:p>
          <w:p w14:paraId="298772D3" w14:textId="6059E31B" w:rsidR="006E6E88" w:rsidRPr="00484E77" w:rsidRDefault="006E6E88" w:rsidP="00772EAB">
            <w:pPr>
              <w:spacing w:after="0" w:line="240" w:lineRule="auto"/>
              <w:jc w:val="center"/>
              <w:rPr>
                <w:rFonts w:ascii="Roboto" w:eastAsia="Times New Roman" w:hAnsi="Roboto" w:cs="Calibri"/>
                <w:color w:val="002060"/>
                <w:kern w:val="0"/>
                <w:sz w:val="16"/>
                <w:szCs w:val="16"/>
                <w:lang w:eastAsia="it-IT"/>
                <w14:ligatures w14:val="none"/>
              </w:rPr>
            </w:pPr>
            <w:r w:rsidRPr="00484E77">
              <w:rPr>
                <w:rFonts w:ascii="Roboto" w:eastAsia="Times New Roman" w:hAnsi="Roboto" w:cs="Calibri"/>
                <w:color w:val="002060"/>
                <w:kern w:val="0"/>
                <w:sz w:val="16"/>
                <w:szCs w:val="16"/>
                <w:lang w:eastAsia="it-IT"/>
                <w14:ligatures w14:val="none"/>
              </w:rPr>
              <w:t>Media impresa</w:t>
            </w:r>
          </w:p>
          <w:p w14:paraId="4C4CC724" w14:textId="77777777" w:rsidR="006E6E88" w:rsidRPr="00484E77" w:rsidRDefault="006E6E88" w:rsidP="00772EAB">
            <w:pPr>
              <w:spacing w:after="0" w:line="240" w:lineRule="auto"/>
              <w:jc w:val="center"/>
              <w:rPr>
                <w:rFonts w:ascii="Roboto" w:eastAsia="Times New Roman" w:hAnsi="Roboto" w:cs="Calibri"/>
                <w:color w:val="002060"/>
                <w:kern w:val="0"/>
                <w:sz w:val="16"/>
                <w:szCs w:val="16"/>
                <w:lang w:eastAsia="it-IT"/>
                <w14:ligatures w14:val="none"/>
              </w:rPr>
            </w:pPr>
          </w:p>
          <w:p w14:paraId="79DA1D91" w14:textId="38809CA6" w:rsidR="006E6E88" w:rsidRPr="00EB0674" w:rsidRDefault="006E6E88" w:rsidP="00772EAB">
            <w:pPr>
              <w:spacing w:after="0" w:line="240" w:lineRule="auto"/>
              <w:jc w:val="center"/>
              <w:rPr>
                <w:rFonts w:ascii="Roboto" w:eastAsia="Times New Roman" w:hAnsi="Roboto" w:cs="Calibri"/>
                <w:b/>
                <w:bCs/>
                <w:color w:val="002060"/>
                <w:kern w:val="0"/>
                <w:sz w:val="18"/>
                <w:szCs w:val="18"/>
                <w:lang w:eastAsia="it-IT"/>
                <w14:ligatures w14:val="none"/>
              </w:rPr>
            </w:pPr>
            <w:r w:rsidRPr="00484E77">
              <w:rPr>
                <w:rFonts w:ascii="Roboto" w:eastAsia="Times New Roman" w:hAnsi="Roboto" w:cs="Calibri"/>
                <w:color w:val="002060"/>
                <w:kern w:val="0"/>
                <w:sz w:val="16"/>
                <w:szCs w:val="16"/>
                <w:lang w:eastAsia="it-IT"/>
                <w14:ligatures w14:val="none"/>
              </w:rPr>
              <w:t>Grande impresa</w:t>
            </w:r>
          </w:p>
        </w:tc>
      </w:tr>
      <w:tr w:rsidR="006E6E88" w:rsidRPr="002B6ABD" w14:paraId="077787B6" w14:textId="34B3CE7D" w:rsidTr="009E43F1">
        <w:trPr>
          <w:trHeight w:val="1020"/>
        </w:trPr>
        <w:tc>
          <w:tcPr>
            <w:tcW w:w="3673" w:type="pct"/>
            <w:shd w:val="clear" w:color="auto" w:fill="FDE5FF"/>
            <w:vAlign w:val="center"/>
            <w:hideMark/>
          </w:tcPr>
          <w:p w14:paraId="1DB5B601" w14:textId="77777777" w:rsidR="006E6E88" w:rsidRPr="00EB0674" w:rsidRDefault="006E6E88" w:rsidP="00C113B6">
            <w:pPr>
              <w:spacing w:after="0" w:line="240" w:lineRule="auto"/>
              <w:rPr>
                <w:rFonts w:ascii="Roboto" w:eastAsia="Times New Roman" w:hAnsi="Roboto" w:cs="Calibri"/>
                <w:color w:val="002060"/>
                <w:kern w:val="0"/>
                <w:sz w:val="18"/>
                <w:szCs w:val="18"/>
                <w:lang w:eastAsia="it-IT"/>
                <w14:ligatures w14:val="none"/>
              </w:rPr>
            </w:pPr>
            <w:r w:rsidRPr="00EB0674">
              <w:rPr>
                <w:rFonts w:ascii="Roboto" w:eastAsia="Times New Roman" w:hAnsi="Roboto" w:cs="Calibri"/>
                <w:color w:val="002060"/>
                <w:kern w:val="0"/>
                <w:sz w:val="18"/>
                <w:szCs w:val="18"/>
                <w:lang w:eastAsia="it-IT"/>
                <w14:ligatures w14:val="none"/>
              </w:rPr>
              <w:t>3. Percentuale donne con remunerazione variabile per assicurare la corresponsione del salario variabile in maniera equa, rendendo note ai lavoratori e alle lavoratrici le procedure e i criteri seguiti nell’attuazione delle politiche retributive per quel che riguarda la parte variabile del salario</w:t>
            </w:r>
          </w:p>
        </w:tc>
        <w:tc>
          <w:tcPr>
            <w:tcW w:w="367" w:type="pct"/>
            <w:vMerge/>
            <w:shd w:val="clear" w:color="auto" w:fill="FDE5FF"/>
            <w:vAlign w:val="center"/>
            <w:hideMark/>
          </w:tcPr>
          <w:p w14:paraId="0251640A" w14:textId="05165E34" w:rsidR="006E6E88" w:rsidRPr="00EB0674" w:rsidRDefault="006E6E88" w:rsidP="00C113B6">
            <w:pPr>
              <w:spacing w:after="0" w:line="240" w:lineRule="auto"/>
              <w:rPr>
                <w:rFonts w:ascii="Roboto" w:eastAsia="Times New Roman" w:hAnsi="Roboto" w:cs="Calibri"/>
                <w:b/>
                <w:bCs/>
                <w:color w:val="002060"/>
                <w:kern w:val="0"/>
                <w:sz w:val="18"/>
                <w:szCs w:val="18"/>
                <w:lang w:eastAsia="it-IT"/>
                <w14:ligatures w14:val="none"/>
              </w:rPr>
            </w:pPr>
          </w:p>
        </w:tc>
        <w:tc>
          <w:tcPr>
            <w:tcW w:w="960" w:type="pct"/>
            <w:shd w:val="clear" w:color="auto" w:fill="FDE5FF"/>
          </w:tcPr>
          <w:p w14:paraId="38F2751F" w14:textId="77777777" w:rsidR="006E6E88" w:rsidRDefault="006E6E88" w:rsidP="00772EAB">
            <w:pPr>
              <w:spacing w:after="0" w:line="240" w:lineRule="auto"/>
              <w:jc w:val="center"/>
              <w:rPr>
                <w:rFonts w:ascii="Roboto" w:eastAsia="Times New Roman" w:hAnsi="Roboto" w:cs="Calibri"/>
                <w:color w:val="002060"/>
                <w:kern w:val="0"/>
                <w:sz w:val="16"/>
                <w:szCs w:val="16"/>
                <w:lang w:eastAsia="it-IT"/>
                <w14:ligatures w14:val="none"/>
              </w:rPr>
            </w:pPr>
          </w:p>
          <w:p w14:paraId="45A6D7E2" w14:textId="5345D468" w:rsidR="006E6E88" w:rsidRPr="00484E77" w:rsidRDefault="006E6E88" w:rsidP="00772EAB">
            <w:pPr>
              <w:spacing w:after="0" w:line="240" w:lineRule="auto"/>
              <w:jc w:val="center"/>
              <w:rPr>
                <w:rFonts w:ascii="Roboto" w:eastAsia="Times New Roman" w:hAnsi="Roboto" w:cs="Calibri"/>
                <w:color w:val="002060"/>
                <w:kern w:val="0"/>
                <w:sz w:val="16"/>
                <w:szCs w:val="16"/>
                <w:lang w:eastAsia="it-IT"/>
                <w14:ligatures w14:val="none"/>
              </w:rPr>
            </w:pPr>
            <w:r w:rsidRPr="00484E77">
              <w:rPr>
                <w:rFonts w:ascii="Roboto" w:eastAsia="Times New Roman" w:hAnsi="Roboto" w:cs="Calibri"/>
                <w:color w:val="002060"/>
                <w:kern w:val="0"/>
                <w:sz w:val="16"/>
                <w:szCs w:val="16"/>
                <w:lang w:eastAsia="it-IT"/>
                <w14:ligatures w14:val="none"/>
              </w:rPr>
              <w:t>Media impresa</w:t>
            </w:r>
          </w:p>
          <w:p w14:paraId="2CB4C6CE" w14:textId="77777777" w:rsidR="006E6E88" w:rsidRPr="00484E77" w:rsidRDefault="006E6E88" w:rsidP="00772EAB">
            <w:pPr>
              <w:spacing w:after="0" w:line="240" w:lineRule="auto"/>
              <w:jc w:val="center"/>
              <w:rPr>
                <w:rFonts w:ascii="Roboto" w:eastAsia="Times New Roman" w:hAnsi="Roboto" w:cs="Calibri"/>
                <w:color w:val="002060"/>
                <w:kern w:val="0"/>
                <w:sz w:val="16"/>
                <w:szCs w:val="16"/>
                <w:lang w:eastAsia="it-IT"/>
                <w14:ligatures w14:val="none"/>
              </w:rPr>
            </w:pPr>
          </w:p>
          <w:p w14:paraId="71056AF2" w14:textId="2E3B8E2D" w:rsidR="006E6E88" w:rsidRPr="00EB0674" w:rsidRDefault="006E6E88" w:rsidP="00772EAB">
            <w:pPr>
              <w:spacing w:after="0" w:line="240" w:lineRule="auto"/>
              <w:jc w:val="center"/>
              <w:rPr>
                <w:rFonts w:ascii="Roboto" w:eastAsia="Times New Roman" w:hAnsi="Roboto" w:cs="Calibri"/>
                <w:b/>
                <w:bCs/>
                <w:color w:val="002060"/>
                <w:kern w:val="0"/>
                <w:sz w:val="18"/>
                <w:szCs w:val="18"/>
                <w:lang w:eastAsia="it-IT"/>
                <w14:ligatures w14:val="none"/>
              </w:rPr>
            </w:pPr>
            <w:r w:rsidRPr="00484E77">
              <w:rPr>
                <w:rFonts w:ascii="Roboto" w:eastAsia="Times New Roman" w:hAnsi="Roboto" w:cs="Calibri"/>
                <w:color w:val="002060"/>
                <w:kern w:val="0"/>
                <w:sz w:val="16"/>
                <w:szCs w:val="16"/>
                <w:lang w:eastAsia="it-IT"/>
                <w14:ligatures w14:val="none"/>
              </w:rPr>
              <w:t>Grande impresa</w:t>
            </w:r>
          </w:p>
        </w:tc>
      </w:tr>
    </w:tbl>
    <w:p w14:paraId="22B1818C" w14:textId="2437F331" w:rsidR="006934EF" w:rsidRDefault="006934EF"/>
    <w:p w14:paraId="7D71CBE8" w14:textId="4B0871C4" w:rsidR="00211813" w:rsidRDefault="00211813">
      <w:r>
        <w:br w:type="page"/>
      </w:r>
    </w:p>
    <w:p w14:paraId="1E0153C2" w14:textId="77777777" w:rsidR="00CE6057" w:rsidRDefault="00CE6057"/>
    <w:p w14:paraId="1255CA96" w14:textId="77777777" w:rsidR="009A590F" w:rsidRPr="00EB0674" w:rsidRDefault="009A590F" w:rsidP="009A590F">
      <w:pPr>
        <w:spacing w:after="0" w:line="240" w:lineRule="auto"/>
        <w:rPr>
          <w:rFonts w:ascii="Roboto" w:eastAsia="Times New Roman" w:hAnsi="Roboto" w:cs="Calibri"/>
          <w:b/>
          <w:bCs/>
          <w:color w:val="000000"/>
          <w:kern w:val="0"/>
          <w:sz w:val="20"/>
          <w:szCs w:val="20"/>
          <w:lang w:eastAsia="it-IT"/>
          <w14:ligatures w14:val="none"/>
        </w:rPr>
      </w:pPr>
      <w:r w:rsidRPr="00EB0674">
        <w:rPr>
          <w:rFonts w:ascii="Roboto" w:eastAsia="Times New Roman" w:hAnsi="Roboto" w:cs="Calibri"/>
          <w:b/>
          <w:bCs/>
          <w:color w:val="000000"/>
          <w:kern w:val="0"/>
          <w:sz w:val="20"/>
          <w:szCs w:val="20"/>
          <w:lang w:eastAsia="it-IT"/>
          <w14:ligatures w14:val="none"/>
        </w:rPr>
        <w:t>6 - AREA TUTELA DELLA GENITORIALITÀ E CONCILIAZIONE VITA-LAVORO</w:t>
      </w:r>
    </w:p>
    <w:p w14:paraId="5D4CE8C1" w14:textId="77777777" w:rsidR="009A590F" w:rsidRDefault="009A590F"/>
    <w:tbl>
      <w:tblPr>
        <w:tblW w:w="5000" w:type="pct"/>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72"/>
        <w:gridCol w:w="707"/>
        <w:gridCol w:w="1849"/>
      </w:tblGrid>
      <w:tr w:rsidR="00ED22E5" w:rsidRPr="00DE55AD" w14:paraId="0F744824" w14:textId="1276C52F" w:rsidTr="00DE55AD">
        <w:trPr>
          <w:trHeight w:val="867"/>
        </w:trPr>
        <w:tc>
          <w:tcPr>
            <w:tcW w:w="5000" w:type="pct"/>
            <w:gridSpan w:val="3"/>
            <w:shd w:val="clear" w:color="auto" w:fill="auto"/>
            <w:vAlign w:val="center"/>
          </w:tcPr>
          <w:p w14:paraId="717757A4" w14:textId="021E11AB" w:rsidR="00ED22E5" w:rsidRPr="00DE55AD" w:rsidRDefault="00DE55AD" w:rsidP="00DE55AD">
            <w:pPr>
              <w:spacing w:after="0" w:line="240" w:lineRule="auto"/>
              <w:rPr>
                <w:rFonts w:ascii="Calibri" w:eastAsia="Calibri" w:hAnsi="Calibri"/>
              </w:rPr>
            </w:pPr>
            <w:r>
              <w:rPr>
                <w:rFonts w:ascii="Calibri" w:eastAsia="Calibri" w:hAnsi="Calibri"/>
              </w:rPr>
              <w:t>A</w:t>
            </w:r>
            <w:r w:rsidR="00ED22E5" w:rsidRPr="00DE55AD">
              <w:rPr>
                <w:rFonts w:ascii="Calibri" w:eastAsia="Calibri" w:hAnsi="Calibri"/>
              </w:rPr>
              <w:t xml:space="preserve">rea </w:t>
            </w:r>
            <w:r>
              <w:rPr>
                <w:rFonts w:ascii="Calibri" w:eastAsia="Calibri" w:hAnsi="Calibri"/>
              </w:rPr>
              <w:t>che</w:t>
            </w:r>
            <w:r w:rsidR="00ED22E5" w:rsidRPr="00DE55AD">
              <w:rPr>
                <w:rFonts w:ascii="Calibri" w:eastAsia="Calibri" w:hAnsi="Calibri"/>
              </w:rPr>
              <w:t xml:space="preserve"> misura il grado di maturità delle organizzazioni in relazione alla presenza di politiche a sostegno della genitorialità nelle diverse forme e l’adozione di procedure che facilitino e supportino la presenza anche di donne con figli e figlie in età prescolare.</w:t>
            </w:r>
          </w:p>
        </w:tc>
      </w:tr>
      <w:tr w:rsidR="0017569B" w:rsidRPr="00EB0674" w14:paraId="619E02DA" w14:textId="551686FE" w:rsidTr="009E43F1">
        <w:trPr>
          <w:trHeight w:val="841"/>
        </w:trPr>
        <w:tc>
          <w:tcPr>
            <w:tcW w:w="3673" w:type="pct"/>
            <w:shd w:val="clear" w:color="auto" w:fill="auto"/>
            <w:vAlign w:val="center"/>
          </w:tcPr>
          <w:p w14:paraId="09BCDF2E" w14:textId="4DBC5EC9" w:rsidR="0017569B" w:rsidRPr="00EB0674" w:rsidRDefault="0017569B" w:rsidP="00034390">
            <w:pPr>
              <w:spacing w:after="0" w:line="240" w:lineRule="auto"/>
              <w:jc w:val="center"/>
              <w:rPr>
                <w:rFonts w:ascii="Roboto" w:eastAsia="Times New Roman" w:hAnsi="Roboto" w:cs="Calibri"/>
                <w:color w:val="002060"/>
                <w:kern w:val="0"/>
                <w:sz w:val="18"/>
                <w:szCs w:val="18"/>
                <w:lang w:eastAsia="it-IT"/>
                <w14:ligatures w14:val="none"/>
              </w:rPr>
            </w:pPr>
            <w:r w:rsidRPr="00EB0674">
              <w:rPr>
                <w:rFonts w:ascii="Roboto" w:eastAsia="Times New Roman" w:hAnsi="Roboto" w:cs="Calibri"/>
                <w:b/>
                <w:bCs/>
                <w:color w:val="660033"/>
                <w:kern w:val="0"/>
                <w:sz w:val="18"/>
                <w:szCs w:val="18"/>
                <w:lang w:eastAsia="it-IT"/>
                <w14:ligatures w14:val="none"/>
              </w:rPr>
              <w:t>INDICATORE</w:t>
            </w:r>
          </w:p>
        </w:tc>
        <w:tc>
          <w:tcPr>
            <w:tcW w:w="367" w:type="pct"/>
            <w:shd w:val="clear" w:color="auto" w:fill="auto"/>
            <w:noWrap/>
            <w:vAlign w:val="center"/>
          </w:tcPr>
          <w:p w14:paraId="634B7A41" w14:textId="14D5071F" w:rsidR="0017569B" w:rsidRPr="00EB0674" w:rsidRDefault="0017569B" w:rsidP="00034390">
            <w:pPr>
              <w:spacing w:after="0" w:line="240" w:lineRule="auto"/>
              <w:jc w:val="center"/>
              <w:rPr>
                <w:rFonts w:ascii="Roboto" w:eastAsia="Times New Roman" w:hAnsi="Roboto" w:cs="Calibri"/>
                <w:color w:val="002060"/>
                <w:kern w:val="0"/>
                <w:sz w:val="20"/>
                <w:szCs w:val="20"/>
                <w:lang w:eastAsia="it-IT"/>
                <w14:ligatures w14:val="none"/>
              </w:rPr>
            </w:pPr>
            <w:r w:rsidRPr="009E43F1">
              <w:rPr>
                <w:rFonts w:ascii="Roboto" w:eastAsia="Times New Roman" w:hAnsi="Roboto" w:cs="Calibri"/>
                <w:b/>
                <w:bCs/>
                <w:color w:val="660033"/>
                <w:kern w:val="0"/>
                <w:sz w:val="18"/>
                <w:szCs w:val="18"/>
                <w:lang w:eastAsia="it-IT"/>
                <w14:ligatures w14:val="none"/>
              </w:rPr>
              <w:t>PESO AREA</w:t>
            </w:r>
          </w:p>
        </w:tc>
        <w:tc>
          <w:tcPr>
            <w:tcW w:w="960" w:type="pct"/>
          </w:tcPr>
          <w:p w14:paraId="2583A48A" w14:textId="77777777" w:rsidR="0017569B" w:rsidRDefault="0017569B" w:rsidP="00034390">
            <w:pPr>
              <w:spacing w:after="0" w:line="240" w:lineRule="auto"/>
              <w:jc w:val="center"/>
              <w:rPr>
                <w:rFonts w:ascii="Roboto" w:eastAsia="Times New Roman" w:hAnsi="Roboto" w:cs="Calibri"/>
                <w:b/>
                <w:bCs/>
                <w:color w:val="660033"/>
                <w:kern w:val="0"/>
                <w:sz w:val="20"/>
                <w:szCs w:val="20"/>
                <w:lang w:eastAsia="it-IT"/>
                <w14:ligatures w14:val="none"/>
              </w:rPr>
            </w:pPr>
          </w:p>
          <w:p w14:paraId="5C45AB71" w14:textId="2AC36843" w:rsidR="0017569B" w:rsidRPr="00EB0674" w:rsidRDefault="0017569B" w:rsidP="00034390">
            <w:pPr>
              <w:spacing w:after="0" w:line="240" w:lineRule="auto"/>
              <w:jc w:val="center"/>
              <w:rPr>
                <w:rFonts w:ascii="Roboto" w:eastAsia="Times New Roman" w:hAnsi="Roboto" w:cs="Calibri"/>
                <w:color w:val="002060"/>
                <w:kern w:val="0"/>
                <w:sz w:val="20"/>
                <w:szCs w:val="20"/>
                <w:lang w:eastAsia="it-IT"/>
                <w14:ligatures w14:val="none"/>
              </w:rPr>
            </w:pPr>
            <w:r>
              <w:rPr>
                <w:rFonts w:ascii="Roboto" w:eastAsia="Times New Roman" w:hAnsi="Roboto" w:cs="Calibri"/>
                <w:b/>
                <w:bCs/>
                <w:color w:val="660033"/>
                <w:kern w:val="0"/>
                <w:sz w:val="20"/>
                <w:szCs w:val="20"/>
                <w:lang w:eastAsia="it-IT"/>
                <w14:ligatures w14:val="none"/>
              </w:rPr>
              <w:t>A</w:t>
            </w:r>
            <w:r w:rsidRPr="00204823">
              <w:rPr>
                <w:rFonts w:ascii="Roboto" w:eastAsia="Times New Roman" w:hAnsi="Roboto" w:cs="Calibri"/>
                <w:b/>
                <w:bCs/>
                <w:color w:val="660033"/>
                <w:kern w:val="0"/>
                <w:sz w:val="20"/>
                <w:szCs w:val="20"/>
                <w:lang w:eastAsia="it-IT"/>
                <w14:ligatures w14:val="none"/>
              </w:rPr>
              <w:t>pplicazione</w:t>
            </w:r>
          </w:p>
        </w:tc>
      </w:tr>
      <w:tr w:rsidR="0017569B" w:rsidRPr="00EB0674" w14:paraId="5BED0546" w14:textId="112FB08F" w:rsidTr="009E43F1">
        <w:trPr>
          <w:trHeight w:val="1283"/>
        </w:trPr>
        <w:tc>
          <w:tcPr>
            <w:tcW w:w="3673" w:type="pct"/>
            <w:shd w:val="clear" w:color="auto" w:fill="FFF2CC" w:themeFill="accent4" w:themeFillTint="33"/>
            <w:vAlign w:val="center"/>
            <w:hideMark/>
          </w:tcPr>
          <w:p w14:paraId="26F95D18" w14:textId="77777777" w:rsidR="0017569B" w:rsidRPr="00EB0674" w:rsidRDefault="0017569B" w:rsidP="00DE55AD">
            <w:pPr>
              <w:spacing w:after="0" w:line="240" w:lineRule="auto"/>
              <w:rPr>
                <w:rFonts w:ascii="Roboto" w:eastAsia="Times New Roman" w:hAnsi="Roboto" w:cs="Calibri"/>
                <w:color w:val="002060"/>
                <w:kern w:val="0"/>
                <w:sz w:val="18"/>
                <w:szCs w:val="18"/>
                <w:lang w:eastAsia="it-IT"/>
                <w14:ligatures w14:val="none"/>
              </w:rPr>
            </w:pPr>
            <w:bookmarkStart w:id="11" w:name="_Hlk158104513"/>
            <w:r w:rsidRPr="00EB0674">
              <w:rPr>
                <w:rFonts w:ascii="Roboto" w:eastAsia="Times New Roman" w:hAnsi="Roboto" w:cs="Calibri"/>
                <w:color w:val="002060"/>
                <w:kern w:val="0"/>
                <w:sz w:val="18"/>
                <w:szCs w:val="18"/>
                <w:lang w:eastAsia="it-IT"/>
                <w14:ligatures w14:val="none"/>
              </w:rPr>
              <w:t>1.  Presenza servizi dedicati al rientro post maternità/paternità (ad esempio: procedure/attività per il</w:t>
            </w:r>
            <w:r w:rsidRPr="00EB0674">
              <w:rPr>
                <w:rFonts w:ascii="Roboto" w:eastAsia="Times New Roman" w:hAnsi="Roboto" w:cs="Calibri"/>
                <w:i/>
                <w:iCs/>
                <w:color w:val="002060"/>
                <w:kern w:val="0"/>
                <w:sz w:val="18"/>
                <w:szCs w:val="18"/>
                <w:lang w:eastAsia="it-IT"/>
                <w14:ligatures w14:val="none"/>
              </w:rPr>
              <w:t xml:space="preserve"> back to work, coaching,</w:t>
            </w:r>
            <w:r w:rsidRPr="00EB0674">
              <w:rPr>
                <w:rFonts w:ascii="Roboto" w:eastAsia="Times New Roman" w:hAnsi="Roboto" w:cs="Calibri"/>
                <w:color w:val="002060"/>
                <w:kern w:val="0"/>
                <w:sz w:val="18"/>
                <w:szCs w:val="18"/>
                <w:lang w:eastAsia="it-IT"/>
                <w14:ligatures w14:val="none"/>
              </w:rPr>
              <w:t xml:space="preserve"> part-time su richiesta temporaneo e reversibile, smart working, piano welfare ad hoc, asilo nido aziendale)</w:t>
            </w:r>
          </w:p>
        </w:tc>
        <w:tc>
          <w:tcPr>
            <w:tcW w:w="367" w:type="pct"/>
            <w:vMerge w:val="restart"/>
            <w:shd w:val="clear" w:color="auto" w:fill="FFF2CC" w:themeFill="accent4" w:themeFillTint="33"/>
            <w:noWrap/>
            <w:vAlign w:val="center"/>
            <w:hideMark/>
          </w:tcPr>
          <w:p w14:paraId="0A1B7F3D" w14:textId="77777777" w:rsidR="0017569B" w:rsidRPr="00EB0674" w:rsidRDefault="0017569B" w:rsidP="00DE55AD">
            <w:pPr>
              <w:spacing w:after="0" w:line="240" w:lineRule="auto"/>
              <w:jc w:val="center"/>
              <w:rPr>
                <w:rFonts w:ascii="Roboto" w:eastAsia="Times New Roman" w:hAnsi="Roboto" w:cs="Calibri"/>
                <w:b/>
                <w:bCs/>
                <w:color w:val="002060"/>
                <w:kern w:val="0"/>
                <w:sz w:val="20"/>
                <w:szCs w:val="20"/>
                <w:lang w:eastAsia="it-IT"/>
                <w14:ligatures w14:val="none"/>
              </w:rPr>
            </w:pPr>
            <w:r w:rsidRPr="00EB0674">
              <w:rPr>
                <w:rFonts w:ascii="Roboto" w:eastAsia="Times New Roman" w:hAnsi="Roboto" w:cs="Calibri"/>
                <w:b/>
                <w:bCs/>
                <w:color w:val="002060"/>
                <w:kern w:val="0"/>
                <w:sz w:val="20"/>
                <w:szCs w:val="20"/>
                <w:lang w:eastAsia="it-IT"/>
                <w14:ligatures w14:val="none"/>
              </w:rPr>
              <w:t>20%</w:t>
            </w:r>
          </w:p>
        </w:tc>
        <w:tc>
          <w:tcPr>
            <w:tcW w:w="960" w:type="pct"/>
            <w:shd w:val="clear" w:color="auto" w:fill="FFF2CC" w:themeFill="accent4" w:themeFillTint="33"/>
          </w:tcPr>
          <w:p w14:paraId="2B0B271A" w14:textId="77777777" w:rsidR="0017569B" w:rsidRPr="00484E77" w:rsidRDefault="0017569B" w:rsidP="00DE55AD">
            <w:pPr>
              <w:spacing w:after="0" w:line="240" w:lineRule="auto"/>
              <w:jc w:val="center"/>
              <w:rPr>
                <w:rFonts w:ascii="Roboto" w:eastAsia="Times New Roman" w:hAnsi="Roboto" w:cs="Calibri"/>
                <w:color w:val="002060"/>
                <w:kern w:val="0"/>
                <w:sz w:val="16"/>
                <w:szCs w:val="16"/>
                <w:lang w:eastAsia="it-IT"/>
                <w14:ligatures w14:val="none"/>
              </w:rPr>
            </w:pPr>
          </w:p>
          <w:p w14:paraId="65E7CE42" w14:textId="77777777" w:rsidR="0017569B" w:rsidRPr="00484E77" w:rsidRDefault="0017569B" w:rsidP="00DE55AD">
            <w:pPr>
              <w:spacing w:after="0" w:line="240" w:lineRule="auto"/>
              <w:jc w:val="center"/>
              <w:rPr>
                <w:rFonts w:ascii="Roboto" w:eastAsia="Times New Roman" w:hAnsi="Roboto" w:cs="Calibri"/>
                <w:color w:val="002060"/>
                <w:kern w:val="0"/>
                <w:sz w:val="16"/>
                <w:szCs w:val="16"/>
                <w:lang w:eastAsia="it-IT"/>
                <w14:ligatures w14:val="none"/>
              </w:rPr>
            </w:pPr>
            <w:r w:rsidRPr="00484E77">
              <w:rPr>
                <w:rFonts w:ascii="Roboto" w:eastAsia="Times New Roman" w:hAnsi="Roboto" w:cs="Calibri"/>
                <w:color w:val="002060"/>
                <w:kern w:val="0"/>
                <w:sz w:val="16"/>
                <w:szCs w:val="16"/>
                <w:lang w:eastAsia="it-IT"/>
                <w14:ligatures w14:val="none"/>
              </w:rPr>
              <w:t>Media impresa</w:t>
            </w:r>
          </w:p>
          <w:p w14:paraId="08E0B490" w14:textId="77777777" w:rsidR="0017569B" w:rsidRPr="00484E77" w:rsidRDefault="0017569B" w:rsidP="00DE55AD">
            <w:pPr>
              <w:spacing w:after="0" w:line="240" w:lineRule="auto"/>
              <w:jc w:val="center"/>
              <w:rPr>
                <w:rFonts w:ascii="Roboto" w:eastAsia="Times New Roman" w:hAnsi="Roboto" w:cs="Calibri"/>
                <w:color w:val="002060"/>
                <w:kern w:val="0"/>
                <w:sz w:val="16"/>
                <w:szCs w:val="16"/>
                <w:lang w:eastAsia="it-IT"/>
                <w14:ligatures w14:val="none"/>
              </w:rPr>
            </w:pPr>
          </w:p>
          <w:p w14:paraId="6D951671" w14:textId="2F7BB215" w:rsidR="0017569B" w:rsidRPr="00EB0674" w:rsidRDefault="0017569B" w:rsidP="00DE55AD">
            <w:pPr>
              <w:spacing w:after="0" w:line="240" w:lineRule="auto"/>
              <w:jc w:val="center"/>
              <w:rPr>
                <w:rFonts w:ascii="Roboto" w:eastAsia="Times New Roman" w:hAnsi="Roboto" w:cs="Calibri"/>
                <w:color w:val="002060"/>
                <w:kern w:val="0"/>
                <w:sz w:val="20"/>
                <w:szCs w:val="20"/>
                <w:lang w:eastAsia="it-IT"/>
                <w14:ligatures w14:val="none"/>
              </w:rPr>
            </w:pPr>
            <w:r w:rsidRPr="00484E77">
              <w:rPr>
                <w:rFonts w:ascii="Roboto" w:eastAsia="Times New Roman" w:hAnsi="Roboto" w:cs="Calibri"/>
                <w:color w:val="002060"/>
                <w:kern w:val="0"/>
                <w:sz w:val="16"/>
                <w:szCs w:val="16"/>
                <w:lang w:eastAsia="it-IT"/>
                <w14:ligatures w14:val="none"/>
              </w:rPr>
              <w:t>Grande impresa</w:t>
            </w:r>
          </w:p>
        </w:tc>
      </w:tr>
      <w:bookmarkEnd w:id="11"/>
      <w:tr w:rsidR="0017569B" w:rsidRPr="00EB0674" w14:paraId="33D1E9C6" w14:textId="4586982F" w:rsidTr="009E43F1">
        <w:trPr>
          <w:trHeight w:val="1810"/>
        </w:trPr>
        <w:tc>
          <w:tcPr>
            <w:tcW w:w="3673" w:type="pct"/>
            <w:shd w:val="clear" w:color="auto" w:fill="FFF2CC" w:themeFill="accent4" w:themeFillTint="33"/>
            <w:vAlign w:val="center"/>
            <w:hideMark/>
          </w:tcPr>
          <w:p w14:paraId="524AF593" w14:textId="18F2892D" w:rsidR="0017569B" w:rsidRPr="00EB0674" w:rsidRDefault="0017569B" w:rsidP="00DE55AD">
            <w:pPr>
              <w:spacing w:after="0" w:line="240" w:lineRule="auto"/>
              <w:rPr>
                <w:rFonts w:ascii="Roboto" w:eastAsia="Times New Roman" w:hAnsi="Roboto" w:cs="Calibri"/>
                <w:color w:val="002060"/>
                <w:kern w:val="0"/>
                <w:sz w:val="18"/>
                <w:szCs w:val="18"/>
                <w:lang w:eastAsia="it-IT"/>
                <w14:ligatures w14:val="none"/>
              </w:rPr>
            </w:pPr>
            <w:r w:rsidRPr="00EB0674">
              <w:rPr>
                <w:rFonts w:ascii="Roboto" w:eastAsia="Times New Roman" w:hAnsi="Roboto" w:cs="Calibri"/>
                <w:color w:val="002060"/>
                <w:kern w:val="0"/>
                <w:sz w:val="18"/>
                <w:szCs w:val="18"/>
                <w:lang w:eastAsia="it-IT"/>
                <w14:ligatures w14:val="none"/>
              </w:rPr>
              <w:t>2. Presenza di policy, oltre il CCNL di riferimento, dedicate alla tutela della maternità/ paternità</w:t>
            </w:r>
            <w:r>
              <w:rPr>
                <w:rFonts w:ascii="Roboto" w:eastAsia="Times New Roman" w:hAnsi="Roboto" w:cs="Calibri"/>
                <w:color w:val="002060"/>
                <w:kern w:val="0"/>
                <w:sz w:val="18"/>
                <w:szCs w:val="18"/>
                <w:lang w:eastAsia="it-IT"/>
                <w14:ligatures w14:val="none"/>
              </w:rPr>
              <w:t xml:space="preserve"> </w:t>
            </w:r>
            <w:r w:rsidRPr="00EB0674">
              <w:rPr>
                <w:rFonts w:ascii="Roboto" w:eastAsia="Times New Roman" w:hAnsi="Roboto" w:cs="Calibri"/>
                <w:color w:val="002060"/>
                <w:kern w:val="0"/>
                <w:sz w:val="18"/>
                <w:szCs w:val="18"/>
                <w:lang w:eastAsia="it-IT"/>
                <w14:ligatures w14:val="none"/>
              </w:rPr>
              <w:t>e servizi per favorire la conciliazione dei tempi di vita personale e lavorativa (ad esempio: congedo di paternità oltre il CCNL, procedure/attività per il back to work, coaching, part-time reversibile, smart working, piano welfare ad hoc, asilo nido aziendale, programmi di engagement, su base volontaria, durante il congedo di maternità)</w:t>
            </w:r>
          </w:p>
        </w:tc>
        <w:tc>
          <w:tcPr>
            <w:tcW w:w="367" w:type="pct"/>
            <w:vMerge/>
            <w:shd w:val="clear" w:color="auto" w:fill="FFF2CC" w:themeFill="accent4" w:themeFillTint="33"/>
            <w:vAlign w:val="center"/>
            <w:hideMark/>
          </w:tcPr>
          <w:p w14:paraId="14C0643B" w14:textId="77777777" w:rsidR="0017569B" w:rsidRPr="00EB0674" w:rsidRDefault="0017569B" w:rsidP="00DE55AD">
            <w:pPr>
              <w:spacing w:after="0" w:line="240" w:lineRule="auto"/>
              <w:rPr>
                <w:rFonts w:ascii="Roboto" w:eastAsia="Times New Roman" w:hAnsi="Roboto" w:cs="Calibri"/>
                <w:color w:val="002060"/>
                <w:kern w:val="0"/>
                <w:sz w:val="20"/>
                <w:szCs w:val="20"/>
                <w:lang w:eastAsia="it-IT"/>
                <w14:ligatures w14:val="none"/>
              </w:rPr>
            </w:pPr>
          </w:p>
        </w:tc>
        <w:tc>
          <w:tcPr>
            <w:tcW w:w="960" w:type="pct"/>
            <w:shd w:val="clear" w:color="auto" w:fill="FFF2CC" w:themeFill="accent4" w:themeFillTint="33"/>
          </w:tcPr>
          <w:p w14:paraId="3394EBA0" w14:textId="77777777" w:rsidR="0017569B" w:rsidRPr="00484E77" w:rsidRDefault="0017569B" w:rsidP="004F3F7C">
            <w:pPr>
              <w:spacing w:after="0" w:line="240" w:lineRule="auto"/>
              <w:jc w:val="center"/>
              <w:rPr>
                <w:rFonts w:ascii="Roboto" w:eastAsia="Times New Roman" w:hAnsi="Roboto" w:cs="Calibri"/>
                <w:color w:val="002060"/>
                <w:kern w:val="0"/>
                <w:sz w:val="16"/>
                <w:szCs w:val="16"/>
                <w:lang w:eastAsia="it-IT"/>
                <w14:ligatures w14:val="none"/>
              </w:rPr>
            </w:pPr>
          </w:p>
          <w:p w14:paraId="7320204E" w14:textId="77777777" w:rsidR="0017569B" w:rsidRPr="00484E77" w:rsidRDefault="0017569B" w:rsidP="004F3F7C">
            <w:pPr>
              <w:spacing w:after="0" w:line="240" w:lineRule="auto"/>
              <w:jc w:val="center"/>
              <w:rPr>
                <w:rFonts w:ascii="Roboto" w:eastAsia="Times New Roman" w:hAnsi="Roboto" w:cs="Calibri"/>
                <w:color w:val="002060"/>
                <w:kern w:val="0"/>
                <w:sz w:val="16"/>
                <w:szCs w:val="16"/>
                <w:lang w:eastAsia="it-IT"/>
                <w14:ligatures w14:val="none"/>
              </w:rPr>
            </w:pPr>
            <w:proofErr w:type="gramStart"/>
            <w:r w:rsidRPr="00484E77">
              <w:rPr>
                <w:rFonts w:ascii="Roboto" w:eastAsia="Times New Roman" w:hAnsi="Roboto" w:cs="Calibri"/>
                <w:color w:val="002060"/>
                <w:kern w:val="0"/>
                <w:sz w:val="16"/>
                <w:szCs w:val="16"/>
                <w:lang w:eastAsia="it-IT"/>
                <w14:ligatures w14:val="none"/>
              </w:rPr>
              <w:t>Micro impresa</w:t>
            </w:r>
            <w:proofErr w:type="gramEnd"/>
          </w:p>
          <w:p w14:paraId="3284569C" w14:textId="77777777" w:rsidR="0017569B" w:rsidRPr="00484E77" w:rsidRDefault="0017569B" w:rsidP="004F3F7C">
            <w:pPr>
              <w:spacing w:after="0" w:line="240" w:lineRule="auto"/>
              <w:jc w:val="center"/>
              <w:rPr>
                <w:rFonts w:ascii="Roboto" w:eastAsia="Times New Roman" w:hAnsi="Roboto" w:cs="Calibri"/>
                <w:color w:val="002060"/>
                <w:kern w:val="0"/>
                <w:sz w:val="16"/>
                <w:szCs w:val="16"/>
                <w:lang w:eastAsia="it-IT"/>
                <w14:ligatures w14:val="none"/>
              </w:rPr>
            </w:pPr>
          </w:p>
          <w:p w14:paraId="19FB6555" w14:textId="77777777" w:rsidR="0017569B" w:rsidRPr="00484E77" w:rsidRDefault="0017569B" w:rsidP="004F3F7C">
            <w:pPr>
              <w:spacing w:after="0" w:line="240" w:lineRule="auto"/>
              <w:jc w:val="center"/>
              <w:rPr>
                <w:rFonts w:ascii="Roboto" w:eastAsia="Times New Roman" w:hAnsi="Roboto" w:cs="Calibri"/>
                <w:color w:val="002060"/>
                <w:kern w:val="0"/>
                <w:sz w:val="16"/>
                <w:szCs w:val="16"/>
                <w:lang w:eastAsia="it-IT"/>
                <w14:ligatures w14:val="none"/>
              </w:rPr>
            </w:pPr>
            <w:r w:rsidRPr="00484E77">
              <w:rPr>
                <w:rFonts w:ascii="Roboto" w:eastAsia="Times New Roman" w:hAnsi="Roboto" w:cs="Calibri"/>
                <w:color w:val="002060"/>
                <w:kern w:val="0"/>
                <w:sz w:val="16"/>
                <w:szCs w:val="16"/>
                <w:lang w:eastAsia="it-IT"/>
                <w14:ligatures w14:val="none"/>
              </w:rPr>
              <w:t>Piccola impresa</w:t>
            </w:r>
          </w:p>
          <w:p w14:paraId="5C6B2C5E" w14:textId="77777777" w:rsidR="0017569B" w:rsidRPr="00484E77" w:rsidRDefault="0017569B" w:rsidP="004F3F7C">
            <w:pPr>
              <w:spacing w:after="0" w:line="240" w:lineRule="auto"/>
              <w:jc w:val="center"/>
              <w:rPr>
                <w:rFonts w:ascii="Roboto" w:eastAsia="Times New Roman" w:hAnsi="Roboto" w:cs="Calibri"/>
                <w:color w:val="002060"/>
                <w:kern w:val="0"/>
                <w:sz w:val="16"/>
                <w:szCs w:val="16"/>
                <w:lang w:eastAsia="it-IT"/>
                <w14:ligatures w14:val="none"/>
              </w:rPr>
            </w:pPr>
          </w:p>
          <w:p w14:paraId="1691FEB9" w14:textId="77777777" w:rsidR="0017569B" w:rsidRPr="00484E77" w:rsidRDefault="0017569B" w:rsidP="004F3F7C">
            <w:pPr>
              <w:spacing w:after="0" w:line="240" w:lineRule="auto"/>
              <w:jc w:val="center"/>
              <w:rPr>
                <w:rFonts w:ascii="Roboto" w:eastAsia="Times New Roman" w:hAnsi="Roboto" w:cs="Calibri"/>
                <w:color w:val="002060"/>
                <w:kern w:val="0"/>
                <w:sz w:val="16"/>
                <w:szCs w:val="16"/>
                <w:lang w:eastAsia="it-IT"/>
                <w14:ligatures w14:val="none"/>
              </w:rPr>
            </w:pPr>
            <w:r w:rsidRPr="00484E77">
              <w:rPr>
                <w:rFonts w:ascii="Roboto" w:eastAsia="Times New Roman" w:hAnsi="Roboto" w:cs="Calibri"/>
                <w:color w:val="002060"/>
                <w:kern w:val="0"/>
                <w:sz w:val="16"/>
                <w:szCs w:val="16"/>
                <w:lang w:eastAsia="it-IT"/>
                <w14:ligatures w14:val="none"/>
              </w:rPr>
              <w:t>Media impresa</w:t>
            </w:r>
          </w:p>
          <w:p w14:paraId="79E5BA3F" w14:textId="77777777" w:rsidR="0017569B" w:rsidRPr="00484E77" w:rsidRDefault="0017569B" w:rsidP="004F3F7C">
            <w:pPr>
              <w:spacing w:after="0" w:line="240" w:lineRule="auto"/>
              <w:jc w:val="center"/>
              <w:rPr>
                <w:rFonts w:ascii="Roboto" w:eastAsia="Times New Roman" w:hAnsi="Roboto" w:cs="Calibri"/>
                <w:color w:val="002060"/>
                <w:kern w:val="0"/>
                <w:sz w:val="16"/>
                <w:szCs w:val="16"/>
                <w:lang w:eastAsia="it-IT"/>
                <w14:ligatures w14:val="none"/>
              </w:rPr>
            </w:pPr>
          </w:p>
          <w:p w14:paraId="57892B4C" w14:textId="7D27082E" w:rsidR="0017569B" w:rsidRPr="00EB0674" w:rsidRDefault="0017569B" w:rsidP="004F3F7C">
            <w:pPr>
              <w:spacing w:after="0" w:line="240" w:lineRule="auto"/>
              <w:jc w:val="center"/>
              <w:rPr>
                <w:rFonts w:ascii="Roboto" w:eastAsia="Times New Roman" w:hAnsi="Roboto" w:cs="Calibri"/>
                <w:color w:val="002060"/>
                <w:kern w:val="0"/>
                <w:sz w:val="20"/>
                <w:szCs w:val="20"/>
                <w:lang w:eastAsia="it-IT"/>
                <w14:ligatures w14:val="none"/>
              </w:rPr>
            </w:pPr>
            <w:r w:rsidRPr="00484E77">
              <w:rPr>
                <w:rFonts w:ascii="Roboto" w:eastAsia="Times New Roman" w:hAnsi="Roboto" w:cs="Calibri"/>
                <w:color w:val="002060"/>
                <w:kern w:val="0"/>
                <w:sz w:val="16"/>
                <w:szCs w:val="16"/>
                <w:lang w:eastAsia="it-IT"/>
                <w14:ligatures w14:val="none"/>
              </w:rPr>
              <w:t>Grande impresa</w:t>
            </w:r>
          </w:p>
        </w:tc>
      </w:tr>
      <w:tr w:rsidR="0017569B" w:rsidRPr="00EB0674" w14:paraId="0B373541" w14:textId="708BC319" w:rsidTr="009E43F1">
        <w:trPr>
          <w:trHeight w:val="1429"/>
        </w:trPr>
        <w:tc>
          <w:tcPr>
            <w:tcW w:w="3673" w:type="pct"/>
            <w:shd w:val="clear" w:color="auto" w:fill="FFF2CC" w:themeFill="accent4" w:themeFillTint="33"/>
            <w:vAlign w:val="center"/>
            <w:hideMark/>
          </w:tcPr>
          <w:p w14:paraId="53B10B8D" w14:textId="77777777" w:rsidR="0017569B" w:rsidRPr="00EB0674" w:rsidRDefault="0017569B" w:rsidP="00DE55AD">
            <w:pPr>
              <w:spacing w:after="0" w:line="240" w:lineRule="auto"/>
              <w:rPr>
                <w:rFonts w:ascii="Roboto" w:eastAsia="Times New Roman" w:hAnsi="Roboto" w:cs="Calibri"/>
                <w:color w:val="002060"/>
                <w:kern w:val="0"/>
                <w:sz w:val="18"/>
                <w:szCs w:val="18"/>
                <w:lang w:eastAsia="it-IT"/>
                <w14:ligatures w14:val="none"/>
              </w:rPr>
            </w:pPr>
            <w:r w:rsidRPr="00EB0674">
              <w:rPr>
                <w:rFonts w:ascii="Roboto" w:eastAsia="Times New Roman" w:hAnsi="Roboto" w:cs="Calibri"/>
                <w:color w:val="002060"/>
                <w:kern w:val="0"/>
                <w:sz w:val="18"/>
                <w:szCs w:val="18"/>
                <w:lang w:eastAsia="it-IT"/>
                <w14:ligatures w14:val="none"/>
              </w:rPr>
              <w:t>3. Presenza di policy per il mantenimento di benefits e iniziative che valorizzino l’esperienza della genitorialità come momento di acquisizione di nuove competenze a favore della persona e dell'organizzazione e che tutelino la relazione tra persona e azienda prima, durante e dopo la maternità/paternità</w:t>
            </w:r>
          </w:p>
        </w:tc>
        <w:tc>
          <w:tcPr>
            <w:tcW w:w="367" w:type="pct"/>
            <w:vMerge/>
            <w:shd w:val="clear" w:color="auto" w:fill="FFF2CC" w:themeFill="accent4" w:themeFillTint="33"/>
            <w:vAlign w:val="center"/>
            <w:hideMark/>
          </w:tcPr>
          <w:p w14:paraId="1BBBB5B9" w14:textId="77777777" w:rsidR="0017569B" w:rsidRPr="00EB0674" w:rsidRDefault="0017569B" w:rsidP="00DE55AD">
            <w:pPr>
              <w:spacing w:after="0" w:line="240" w:lineRule="auto"/>
              <w:rPr>
                <w:rFonts w:ascii="Roboto" w:eastAsia="Times New Roman" w:hAnsi="Roboto" w:cs="Calibri"/>
                <w:color w:val="002060"/>
                <w:kern w:val="0"/>
                <w:sz w:val="20"/>
                <w:szCs w:val="20"/>
                <w:lang w:eastAsia="it-IT"/>
                <w14:ligatures w14:val="none"/>
              </w:rPr>
            </w:pPr>
          </w:p>
        </w:tc>
        <w:tc>
          <w:tcPr>
            <w:tcW w:w="960" w:type="pct"/>
            <w:shd w:val="clear" w:color="auto" w:fill="FFF2CC" w:themeFill="accent4" w:themeFillTint="33"/>
          </w:tcPr>
          <w:p w14:paraId="0A09B588" w14:textId="77777777" w:rsidR="0017569B" w:rsidRPr="00484E77" w:rsidRDefault="0017569B" w:rsidP="004F3F7C">
            <w:pPr>
              <w:spacing w:after="0" w:line="240" w:lineRule="auto"/>
              <w:jc w:val="center"/>
              <w:rPr>
                <w:rFonts w:ascii="Roboto" w:eastAsia="Times New Roman" w:hAnsi="Roboto" w:cs="Calibri"/>
                <w:color w:val="002060"/>
                <w:kern w:val="0"/>
                <w:sz w:val="16"/>
                <w:szCs w:val="16"/>
                <w:lang w:eastAsia="it-IT"/>
                <w14:ligatures w14:val="none"/>
              </w:rPr>
            </w:pPr>
          </w:p>
          <w:p w14:paraId="3185DBA7" w14:textId="77777777" w:rsidR="0017569B" w:rsidRPr="00484E77" w:rsidRDefault="0017569B" w:rsidP="004F3F7C">
            <w:pPr>
              <w:spacing w:after="0" w:line="240" w:lineRule="auto"/>
              <w:jc w:val="center"/>
              <w:rPr>
                <w:rFonts w:ascii="Roboto" w:eastAsia="Times New Roman" w:hAnsi="Roboto" w:cs="Calibri"/>
                <w:color w:val="002060"/>
                <w:kern w:val="0"/>
                <w:sz w:val="16"/>
                <w:szCs w:val="16"/>
                <w:lang w:eastAsia="it-IT"/>
                <w14:ligatures w14:val="none"/>
              </w:rPr>
            </w:pPr>
            <w:proofErr w:type="gramStart"/>
            <w:r w:rsidRPr="00484E77">
              <w:rPr>
                <w:rFonts w:ascii="Roboto" w:eastAsia="Times New Roman" w:hAnsi="Roboto" w:cs="Calibri"/>
                <w:color w:val="002060"/>
                <w:kern w:val="0"/>
                <w:sz w:val="16"/>
                <w:szCs w:val="16"/>
                <w:lang w:eastAsia="it-IT"/>
                <w14:ligatures w14:val="none"/>
              </w:rPr>
              <w:t>Micro impresa</w:t>
            </w:r>
            <w:proofErr w:type="gramEnd"/>
          </w:p>
          <w:p w14:paraId="774866D0" w14:textId="77777777" w:rsidR="0017569B" w:rsidRPr="00484E77" w:rsidRDefault="0017569B" w:rsidP="004F3F7C">
            <w:pPr>
              <w:spacing w:after="0" w:line="240" w:lineRule="auto"/>
              <w:jc w:val="center"/>
              <w:rPr>
                <w:rFonts w:ascii="Roboto" w:eastAsia="Times New Roman" w:hAnsi="Roboto" w:cs="Calibri"/>
                <w:color w:val="002060"/>
                <w:kern w:val="0"/>
                <w:sz w:val="16"/>
                <w:szCs w:val="16"/>
                <w:lang w:eastAsia="it-IT"/>
                <w14:ligatures w14:val="none"/>
              </w:rPr>
            </w:pPr>
          </w:p>
          <w:p w14:paraId="2F9D2EE7" w14:textId="77777777" w:rsidR="0017569B" w:rsidRPr="00484E77" w:rsidRDefault="0017569B" w:rsidP="004F3F7C">
            <w:pPr>
              <w:spacing w:after="0" w:line="240" w:lineRule="auto"/>
              <w:jc w:val="center"/>
              <w:rPr>
                <w:rFonts w:ascii="Roboto" w:eastAsia="Times New Roman" w:hAnsi="Roboto" w:cs="Calibri"/>
                <w:color w:val="002060"/>
                <w:kern w:val="0"/>
                <w:sz w:val="16"/>
                <w:szCs w:val="16"/>
                <w:lang w:eastAsia="it-IT"/>
                <w14:ligatures w14:val="none"/>
              </w:rPr>
            </w:pPr>
            <w:r w:rsidRPr="00484E77">
              <w:rPr>
                <w:rFonts w:ascii="Roboto" w:eastAsia="Times New Roman" w:hAnsi="Roboto" w:cs="Calibri"/>
                <w:color w:val="002060"/>
                <w:kern w:val="0"/>
                <w:sz w:val="16"/>
                <w:szCs w:val="16"/>
                <w:lang w:eastAsia="it-IT"/>
                <w14:ligatures w14:val="none"/>
              </w:rPr>
              <w:t>Piccola impresa</w:t>
            </w:r>
          </w:p>
          <w:p w14:paraId="3C1D18C7" w14:textId="77777777" w:rsidR="0017569B" w:rsidRPr="00484E77" w:rsidRDefault="0017569B" w:rsidP="004F3F7C">
            <w:pPr>
              <w:spacing w:after="0" w:line="240" w:lineRule="auto"/>
              <w:jc w:val="center"/>
              <w:rPr>
                <w:rFonts w:ascii="Roboto" w:eastAsia="Times New Roman" w:hAnsi="Roboto" w:cs="Calibri"/>
                <w:color w:val="002060"/>
                <w:kern w:val="0"/>
                <w:sz w:val="16"/>
                <w:szCs w:val="16"/>
                <w:lang w:eastAsia="it-IT"/>
                <w14:ligatures w14:val="none"/>
              </w:rPr>
            </w:pPr>
          </w:p>
          <w:p w14:paraId="434C615C" w14:textId="77777777" w:rsidR="0017569B" w:rsidRPr="00484E77" w:rsidRDefault="0017569B" w:rsidP="004F3F7C">
            <w:pPr>
              <w:spacing w:after="0" w:line="240" w:lineRule="auto"/>
              <w:jc w:val="center"/>
              <w:rPr>
                <w:rFonts w:ascii="Roboto" w:eastAsia="Times New Roman" w:hAnsi="Roboto" w:cs="Calibri"/>
                <w:color w:val="002060"/>
                <w:kern w:val="0"/>
                <w:sz w:val="16"/>
                <w:szCs w:val="16"/>
                <w:lang w:eastAsia="it-IT"/>
                <w14:ligatures w14:val="none"/>
              </w:rPr>
            </w:pPr>
            <w:r w:rsidRPr="00484E77">
              <w:rPr>
                <w:rFonts w:ascii="Roboto" w:eastAsia="Times New Roman" w:hAnsi="Roboto" w:cs="Calibri"/>
                <w:color w:val="002060"/>
                <w:kern w:val="0"/>
                <w:sz w:val="16"/>
                <w:szCs w:val="16"/>
                <w:lang w:eastAsia="it-IT"/>
                <w14:ligatures w14:val="none"/>
              </w:rPr>
              <w:t>Media impresa</w:t>
            </w:r>
          </w:p>
          <w:p w14:paraId="643FE2CE" w14:textId="77777777" w:rsidR="0017569B" w:rsidRPr="00484E77" w:rsidRDefault="0017569B" w:rsidP="004F3F7C">
            <w:pPr>
              <w:spacing w:after="0" w:line="240" w:lineRule="auto"/>
              <w:jc w:val="center"/>
              <w:rPr>
                <w:rFonts w:ascii="Roboto" w:eastAsia="Times New Roman" w:hAnsi="Roboto" w:cs="Calibri"/>
                <w:color w:val="002060"/>
                <w:kern w:val="0"/>
                <w:sz w:val="16"/>
                <w:szCs w:val="16"/>
                <w:lang w:eastAsia="it-IT"/>
                <w14:ligatures w14:val="none"/>
              </w:rPr>
            </w:pPr>
          </w:p>
          <w:p w14:paraId="3CC89696" w14:textId="01ECF79E" w:rsidR="0017569B" w:rsidRPr="00EB0674" w:rsidRDefault="0017569B" w:rsidP="004F3F7C">
            <w:pPr>
              <w:spacing w:after="0" w:line="240" w:lineRule="auto"/>
              <w:jc w:val="center"/>
              <w:rPr>
                <w:rFonts w:ascii="Roboto" w:eastAsia="Times New Roman" w:hAnsi="Roboto" w:cs="Calibri"/>
                <w:color w:val="002060"/>
                <w:kern w:val="0"/>
                <w:sz w:val="20"/>
                <w:szCs w:val="20"/>
                <w:lang w:eastAsia="it-IT"/>
                <w14:ligatures w14:val="none"/>
              </w:rPr>
            </w:pPr>
            <w:r w:rsidRPr="00484E77">
              <w:rPr>
                <w:rFonts w:ascii="Roboto" w:eastAsia="Times New Roman" w:hAnsi="Roboto" w:cs="Calibri"/>
                <w:color w:val="002060"/>
                <w:kern w:val="0"/>
                <w:sz w:val="16"/>
                <w:szCs w:val="16"/>
                <w:lang w:eastAsia="it-IT"/>
                <w14:ligatures w14:val="none"/>
              </w:rPr>
              <w:t>Grande impresa</w:t>
            </w:r>
          </w:p>
        </w:tc>
      </w:tr>
      <w:tr w:rsidR="0017569B" w:rsidRPr="00EB0674" w14:paraId="41AC3724" w14:textId="0123DDE2" w:rsidTr="009E43F1">
        <w:trPr>
          <w:trHeight w:val="992"/>
        </w:trPr>
        <w:tc>
          <w:tcPr>
            <w:tcW w:w="3673" w:type="pct"/>
            <w:shd w:val="clear" w:color="auto" w:fill="FFF2CC" w:themeFill="accent4" w:themeFillTint="33"/>
            <w:vAlign w:val="center"/>
            <w:hideMark/>
          </w:tcPr>
          <w:p w14:paraId="524A7C7F" w14:textId="77777777" w:rsidR="0017569B" w:rsidRPr="00EB0674" w:rsidRDefault="0017569B" w:rsidP="00DE55AD">
            <w:pPr>
              <w:spacing w:after="0" w:line="240" w:lineRule="auto"/>
              <w:rPr>
                <w:rFonts w:ascii="Roboto" w:eastAsia="Times New Roman" w:hAnsi="Roboto" w:cs="Calibri"/>
                <w:color w:val="002060"/>
                <w:kern w:val="0"/>
                <w:sz w:val="18"/>
                <w:szCs w:val="18"/>
                <w:lang w:eastAsia="it-IT"/>
                <w14:ligatures w14:val="none"/>
              </w:rPr>
            </w:pPr>
            <w:r w:rsidRPr="00EB0674">
              <w:rPr>
                <w:rFonts w:ascii="Roboto" w:eastAsia="Times New Roman" w:hAnsi="Roboto" w:cs="Calibri"/>
                <w:color w:val="002060"/>
                <w:kern w:val="0"/>
                <w:sz w:val="18"/>
                <w:szCs w:val="18"/>
                <w:lang w:eastAsia="it-IT"/>
                <w14:ligatures w14:val="none"/>
              </w:rPr>
              <w:t>4. Rapporto tra il numero dei beneficiari uomini effettivi sul totale dei beneficiari potenziali dei congedi parentali nei primi dodici anni di vita del bambino obbligatori</w:t>
            </w:r>
          </w:p>
        </w:tc>
        <w:tc>
          <w:tcPr>
            <w:tcW w:w="367" w:type="pct"/>
            <w:vMerge/>
            <w:shd w:val="clear" w:color="auto" w:fill="FFF2CC" w:themeFill="accent4" w:themeFillTint="33"/>
            <w:vAlign w:val="center"/>
            <w:hideMark/>
          </w:tcPr>
          <w:p w14:paraId="39C7D110" w14:textId="77777777" w:rsidR="0017569B" w:rsidRPr="00EB0674" w:rsidRDefault="0017569B" w:rsidP="00DE55AD">
            <w:pPr>
              <w:spacing w:after="0" w:line="240" w:lineRule="auto"/>
              <w:rPr>
                <w:rFonts w:ascii="Roboto" w:eastAsia="Times New Roman" w:hAnsi="Roboto" w:cs="Calibri"/>
                <w:color w:val="002060"/>
                <w:kern w:val="0"/>
                <w:sz w:val="20"/>
                <w:szCs w:val="20"/>
                <w:lang w:eastAsia="it-IT"/>
                <w14:ligatures w14:val="none"/>
              </w:rPr>
            </w:pPr>
          </w:p>
        </w:tc>
        <w:tc>
          <w:tcPr>
            <w:tcW w:w="960" w:type="pct"/>
            <w:shd w:val="clear" w:color="auto" w:fill="FFF2CC" w:themeFill="accent4" w:themeFillTint="33"/>
          </w:tcPr>
          <w:p w14:paraId="6E9A0F5F" w14:textId="77777777" w:rsidR="0017569B" w:rsidRPr="00484E77" w:rsidRDefault="0017569B" w:rsidP="004F3F7C">
            <w:pPr>
              <w:spacing w:after="0" w:line="240" w:lineRule="auto"/>
              <w:jc w:val="center"/>
              <w:rPr>
                <w:rFonts w:ascii="Roboto" w:eastAsia="Times New Roman" w:hAnsi="Roboto" w:cs="Calibri"/>
                <w:color w:val="002060"/>
                <w:kern w:val="0"/>
                <w:sz w:val="16"/>
                <w:szCs w:val="16"/>
                <w:lang w:eastAsia="it-IT"/>
                <w14:ligatures w14:val="none"/>
              </w:rPr>
            </w:pPr>
          </w:p>
          <w:p w14:paraId="274CA7D9" w14:textId="77777777" w:rsidR="0017569B" w:rsidRPr="00484E77" w:rsidRDefault="0017569B" w:rsidP="004F3F7C">
            <w:pPr>
              <w:spacing w:after="0" w:line="240" w:lineRule="auto"/>
              <w:jc w:val="center"/>
              <w:rPr>
                <w:rFonts w:ascii="Roboto" w:eastAsia="Times New Roman" w:hAnsi="Roboto" w:cs="Calibri"/>
                <w:color w:val="002060"/>
                <w:kern w:val="0"/>
                <w:sz w:val="16"/>
                <w:szCs w:val="16"/>
                <w:lang w:eastAsia="it-IT"/>
                <w14:ligatures w14:val="none"/>
              </w:rPr>
            </w:pPr>
            <w:r w:rsidRPr="00484E77">
              <w:rPr>
                <w:rFonts w:ascii="Roboto" w:eastAsia="Times New Roman" w:hAnsi="Roboto" w:cs="Calibri"/>
                <w:color w:val="002060"/>
                <w:kern w:val="0"/>
                <w:sz w:val="16"/>
                <w:szCs w:val="16"/>
                <w:lang w:eastAsia="it-IT"/>
                <w14:ligatures w14:val="none"/>
              </w:rPr>
              <w:t>Media impresa</w:t>
            </w:r>
          </w:p>
          <w:p w14:paraId="42CFFEE2" w14:textId="77777777" w:rsidR="0017569B" w:rsidRPr="00484E77" w:rsidRDefault="0017569B" w:rsidP="004F3F7C">
            <w:pPr>
              <w:spacing w:after="0" w:line="240" w:lineRule="auto"/>
              <w:jc w:val="center"/>
              <w:rPr>
                <w:rFonts w:ascii="Roboto" w:eastAsia="Times New Roman" w:hAnsi="Roboto" w:cs="Calibri"/>
                <w:color w:val="002060"/>
                <w:kern w:val="0"/>
                <w:sz w:val="16"/>
                <w:szCs w:val="16"/>
                <w:lang w:eastAsia="it-IT"/>
                <w14:ligatures w14:val="none"/>
              </w:rPr>
            </w:pPr>
          </w:p>
          <w:p w14:paraId="5803CCCA" w14:textId="4071EFC8" w:rsidR="0017569B" w:rsidRPr="00EB0674" w:rsidRDefault="0017569B" w:rsidP="004F3F7C">
            <w:pPr>
              <w:spacing w:after="0" w:line="240" w:lineRule="auto"/>
              <w:jc w:val="center"/>
              <w:rPr>
                <w:rFonts w:ascii="Roboto" w:eastAsia="Times New Roman" w:hAnsi="Roboto" w:cs="Calibri"/>
                <w:color w:val="002060"/>
                <w:kern w:val="0"/>
                <w:sz w:val="20"/>
                <w:szCs w:val="20"/>
                <w:lang w:eastAsia="it-IT"/>
                <w14:ligatures w14:val="none"/>
              </w:rPr>
            </w:pPr>
            <w:r w:rsidRPr="00484E77">
              <w:rPr>
                <w:rFonts w:ascii="Roboto" w:eastAsia="Times New Roman" w:hAnsi="Roboto" w:cs="Calibri"/>
                <w:color w:val="002060"/>
                <w:kern w:val="0"/>
                <w:sz w:val="16"/>
                <w:szCs w:val="16"/>
                <w:lang w:eastAsia="it-IT"/>
                <w14:ligatures w14:val="none"/>
              </w:rPr>
              <w:t>Grande impresa</w:t>
            </w:r>
          </w:p>
        </w:tc>
      </w:tr>
      <w:tr w:rsidR="0017569B" w:rsidRPr="00EB0674" w14:paraId="1B9A86AB" w14:textId="4BDE4765" w:rsidTr="009E43F1">
        <w:trPr>
          <w:trHeight w:val="837"/>
        </w:trPr>
        <w:tc>
          <w:tcPr>
            <w:tcW w:w="3673" w:type="pct"/>
            <w:shd w:val="clear" w:color="auto" w:fill="FFF2CC" w:themeFill="accent4" w:themeFillTint="33"/>
            <w:vAlign w:val="center"/>
            <w:hideMark/>
          </w:tcPr>
          <w:p w14:paraId="10CD6F41" w14:textId="77777777" w:rsidR="0017569B" w:rsidRPr="00EB0674" w:rsidRDefault="0017569B" w:rsidP="00DE55AD">
            <w:pPr>
              <w:spacing w:after="0" w:line="240" w:lineRule="auto"/>
              <w:rPr>
                <w:rFonts w:ascii="Roboto" w:eastAsia="Times New Roman" w:hAnsi="Roboto" w:cs="Calibri"/>
                <w:color w:val="002060"/>
                <w:kern w:val="0"/>
                <w:sz w:val="18"/>
                <w:szCs w:val="18"/>
                <w:lang w:eastAsia="it-IT"/>
                <w14:ligatures w14:val="none"/>
              </w:rPr>
            </w:pPr>
            <w:r w:rsidRPr="00EB0674">
              <w:rPr>
                <w:rFonts w:ascii="Roboto" w:eastAsia="Times New Roman" w:hAnsi="Roboto" w:cs="Calibri"/>
                <w:color w:val="002060"/>
                <w:kern w:val="0"/>
                <w:sz w:val="18"/>
                <w:szCs w:val="18"/>
                <w:lang w:eastAsia="it-IT"/>
                <w14:ligatures w14:val="none"/>
              </w:rPr>
              <w:t>5. Rapporto tra n. di giorni medio di congedo di paternità fruiti e il totale di n. gg potenziale previsto dalla legge</w:t>
            </w:r>
          </w:p>
        </w:tc>
        <w:tc>
          <w:tcPr>
            <w:tcW w:w="367" w:type="pct"/>
            <w:vMerge/>
            <w:shd w:val="clear" w:color="auto" w:fill="FFF2CC" w:themeFill="accent4" w:themeFillTint="33"/>
            <w:vAlign w:val="center"/>
            <w:hideMark/>
          </w:tcPr>
          <w:p w14:paraId="12DF4D05" w14:textId="77777777" w:rsidR="0017569B" w:rsidRPr="00EB0674" w:rsidRDefault="0017569B" w:rsidP="00DE55AD">
            <w:pPr>
              <w:spacing w:after="0" w:line="240" w:lineRule="auto"/>
              <w:rPr>
                <w:rFonts w:ascii="Roboto" w:eastAsia="Times New Roman" w:hAnsi="Roboto" w:cs="Calibri"/>
                <w:color w:val="002060"/>
                <w:kern w:val="0"/>
                <w:sz w:val="20"/>
                <w:szCs w:val="20"/>
                <w:lang w:eastAsia="it-IT"/>
                <w14:ligatures w14:val="none"/>
              </w:rPr>
            </w:pPr>
          </w:p>
        </w:tc>
        <w:tc>
          <w:tcPr>
            <w:tcW w:w="960" w:type="pct"/>
            <w:shd w:val="clear" w:color="auto" w:fill="FFF2CC" w:themeFill="accent4" w:themeFillTint="33"/>
          </w:tcPr>
          <w:p w14:paraId="28CBA407" w14:textId="77777777" w:rsidR="0017569B" w:rsidRPr="00484E77" w:rsidRDefault="0017569B" w:rsidP="004F3F7C">
            <w:pPr>
              <w:spacing w:after="0" w:line="240" w:lineRule="auto"/>
              <w:jc w:val="center"/>
              <w:rPr>
                <w:rFonts w:ascii="Roboto" w:eastAsia="Times New Roman" w:hAnsi="Roboto" w:cs="Calibri"/>
                <w:color w:val="002060"/>
                <w:kern w:val="0"/>
                <w:sz w:val="16"/>
                <w:szCs w:val="16"/>
                <w:lang w:eastAsia="it-IT"/>
                <w14:ligatures w14:val="none"/>
              </w:rPr>
            </w:pPr>
          </w:p>
          <w:p w14:paraId="276077FC" w14:textId="77777777" w:rsidR="0017569B" w:rsidRPr="00484E77" w:rsidRDefault="0017569B" w:rsidP="004F3F7C">
            <w:pPr>
              <w:spacing w:after="0" w:line="240" w:lineRule="auto"/>
              <w:jc w:val="center"/>
              <w:rPr>
                <w:rFonts w:ascii="Roboto" w:eastAsia="Times New Roman" w:hAnsi="Roboto" w:cs="Calibri"/>
                <w:color w:val="002060"/>
                <w:kern w:val="0"/>
                <w:sz w:val="16"/>
                <w:szCs w:val="16"/>
                <w:lang w:eastAsia="it-IT"/>
                <w14:ligatures w14:val="none"/>
              </w:rPr>
            </w:pPr>
            <w:r w:rsidRPr="00484E77">
              <w:rPr>
                <w:rFonts w:ascii="Roboto" w:eastAsia="Times New Roman" w:hAnsi="Roboto" w:cs="Calibri"/>
                <w:color w:val="002060"/>
                <w:kern w:val="0"/>
                <w:sz w:val="16"/>
                <w:szCs w:val="16"/>
                <w:lang w:eastAsia="it-IT"/>
                <w14:ligatures w14:val="none"/>
              </w:rPr>
              <w:t>Media impresa</w:t>
            </w:r>
          </w:p>
          <w:p w14:paraId="3AE7D76A" w14:textId="77777777" w:rsidR="0017569B" w:rsidRPr="00484E77" w:rsidRDefault="0017569B" w:rsidP="004F3F7C">
            <w:pPr>
              <w:spacing w:after="0" w:line="240" w:lineRule="auto"/>
              <w:jc w:val="center"/>
              <w:rPr>
                <w:rFonts w:ascii="Roboto" w:eastAsia="Times New Roman" w:hAnsi="Roboto" w:cs="Calibri"/>
                <w:color w:val="002060"/>
                <w:kern w:val="0"/>
                <w:sz w:val="16"/>
                <w:szCs w:val="16"/>
                <w:lang w:eastAsia="it-IT"/>
                <w14:ligatures w14:val="none"/>
              </w:rPr>
            </w:pPr>
          </w:p>
          <w:p w14:paraId="2965CAFB" w14:textId="6B3FC151" w:rsidR="0017569B" w:rsidRPr="00EB0674" w:rsidRDefault="0017569B" w:rsidP="004F3F7C">
            <w:pPr>
              <w:spacing w:after="0" w:line="240" w:lineRule="auto"/>
              <w:jc w:val="center"/>
              <w:rPr>
                <w:rFonts w:ascii="Roboto" w:eastAsia="Times New Roman" w:hAnsi="Roboto" w:cs="Calibri"/>
                <w:color w:val="002060"/>
                <w:kern w:val="0"/>
                <w:sz w:val="20"/>
                <w:szCs w:val="20"/>
                <w:lang w:eastAsia="it-IT"/>
                <w14:ligatures w14:val="none"/>
              </w:rPr>
            </w:pPr>
            <w:r w:rsidRPr="00484E77">
              <w:rPr>
                <w:rFonts w:ascii="Roboto" w:eastAsia="Times New Roman" w:hAnsi="Roboto" w:cs="Calibri"/>
                <w:color w:val="002060"/>
                <w:kern w:val="0"/>
                <w:sz w:val="16"/>
                <w:szCs w:val="16"/>
                <w:lang w:eastAsia="it-IT"/>
                <w14:ligatures w14:val="none"/>
              </w:rPr>
              <w:t>Grande impresa</w:t>
            </w:r>
          </w:p>
        </w:tc>
      </w:tr>
    </w:tbl>
    <w:p w14:paraId="612D44A3" w14:textId="50B5B9B1" w:rsidR="00793765" w:rsidRDefault="00793765"/>
    <w:sectPr w:rsidR="00793765" w:rsidSect="00427955">
      <w:headerReference w:type="default" r:id="rId26"/>
      <w:footerReference w:type="default" r:id="rId27"/>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954F2BA" w14:textId="77777777" w:rsidR="00240D32" w:rsidRDefault="00240D32" w:rsidP="0041790B">
      <w:pPr>
        <w:spacing w:after="0" w:line="240" w:lineRule="auto"/>
      </w:pPr>
      <w:r>
        <w:separator/>
      </w:r>
    </w:p>
  </w:endnote>
  <w:endnote w:type="continuationSeparator" w:id="0">
    <w:p w14:paraId="4B63B435" w14:textId="77777777" w:rsidR="00240D32" w:rsidRDefault="00240D32" w:rsidP="004179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Abadi Extra Light">
    <w:charset w:val="00"/>
    <w:family w:val="swiss"/>
    <w:pitch w:val="variable"/>
    <w:sig w:usb0="80000003" w:usb1="00000000" w:usb2="00000000" w:usb3="00000000" w:csb0="00000001" w:csb1="00000000"/>
  </w:font>
  <w:font w:name="Roboto">
    <w:charset w:val="00"/>
    <w:family w:val="auto"/>
    <w:pitch w:val="variable"/>
    <w:sig w:usb0="E0000AFF" w:usb1="5000217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38872211"/>
      <w:docPartObj>
        <w:docPartGallery w:val="Page Numbers (Bottom of Page)"/>
        <w:docPartUnique/>
      </w:docPartObj>
    </w:sdtPr>
    <w:sdtEndPr/>
    <w:sdtContent>
      <w:p w14:paraId="1A04D24C" w14:textId="7799FFE5" w:rsidR="00C0795B" w:rsidRDefault="00C0795B">
        <w:pPr>
          <w:pStyle w:val="Pidipagina"/>
          <w:jc w:val="right"/>
        </w:pPr>
        <w:r>
          <w:fldChar w:fldCharType="begin"/>
        </w:r>
        <w:r>
          <w:instrText>PAGE   \* MERGEFORMAT</w:instrText>
        </w:r>
        <w:r>
          <w:fldChar w:fldCharType="separate"/>
        </w:r>
        <w:r>
          <w:t>2</w:t>
        </w:r>
        <w:r>
          <w:fldChar w:fldCharType="end"/>
        </w:r>
      </w:p>
    </w:sdtContent>
  </w:sdt>
  <w:p w14:paraId="317BB0CB" w14:textId="1FD956F9" w:rsidR="00C0795B" w:rsidRDefault="00143B13" w:rsidP="00143B13">
    <w:pPr>
      <w:pStyle w:val="Pidipagina"/>
      <w:jc w:val="center"/>
    </w:pPr>
    <w:r w:rsidRPr="00143B13">
      <w:drawing>
        <wp:inline distT="0" distB="0" distL="0" distR="0" wp14:anchorId="6FEA4D9E" wp14:editId="57D4A2B6">
          <wp:extent cx="1524000" cy="695325"/>
          <wp:effectExtent l="0" t="0" r="0" b="9525"/>
          <wp:docPr id="209405264" name="Immagine 1" descr="Immagine che contiene Carattere, Elementi grafici, logo, grafic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405264" name="Immagine 1" descr="Immagine che contiene Carattere, Elementi grafici, logo, grafica&#10;&#10;Descrizione generata automaticamente"/>
                  <pic:cNvPicPr/>
                </pic:nvPicPr>
                <pic:blipFill>
                  <a:blip r:embed="rId1"/>
                  <a:stretch>
                    <a:fillRect/>
                  </a:stretch>
                </pic:blipFill>
                <pic:spPr>
                  <a:xfrm>
                    <a:off x="0" y="0"/>
                    <a:ext cx="1524000" cy="69532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93C09CE" w14:textId="77777777" w:rsidR="00240D32" w:rsidRDefault="00240D32" w:rsidP="0041790B">
      <w:pPr>
        <w:spacing w:after="0" w:line="240" w:lineRule="auto"/>
      </w:pPr>
      <w:r>
        <w:separator/>
      </w:r>
    </w:p>
  </w:footnote>
  <w:footnote w:type="continuationSeparator" w:id="0">
    <w:p w14:paraId="21B900AB" w14:textId="77777777" w:rsidR="00240D32" w:rsidRDefault="00240D32" w:rsidP="0041790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2ECBDB" w14:textId="14EC135C" w:rsidR="00304B9E" w:rsidRDefault="00304B9E">
    <w:pPr>
      <w:pStyle w:val="Intestazione"/>
    </w:pPr>
    <w:r>
      <w:rPr>
        <w:noProof/>
      </w:rPr>
      <w:drawing>
        <wp:inline distT="0" distB="0" distL="0" distR="0" wp14:anchorId="3FAF76A2" wp14:editId="63A82F75">
          <wp:extent cx="6120130" cy="932180"/>
          <wp:effectExtent l="0" t="0" r="0" b="1270"/>
          <wp:docPr id="1670616800" name="Immagine 1" descr="Immagine che contiene testo, schermata, Carattere,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0616800" name="Immagine 1" descr="Immagine che contiene testo, schermata, Carattere, logo&#10;&#10;Descrizione generata automaticamente"/>
                  <pic:cNvPicPr/>
                </pic:nvPicPr>
                <pic:blipFill>
                  <a:blip r:embed="rId1"/>
                  <a:stretch>
                    <a:fillRect/>
                  </a:stretch>
                </pic:blipFill>
                <pic:spPr>
                  <a:xfrm>
                    <a:off x="0" y="0"/>
                    <a:ext cx="6120130" cy="93218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777A19"/>
    <w:multiLevelType w:val="hybridMultilevel"/>
    <w:tmpl w:val="DAA47610"/>
    <w:lvl w:ilvl="0" w:tplc="648CE15A">
      <w:start w:val="1"/>
      <w:numFmt w:val="decimal"/>
      <w:lvlText w:val="%1."/>
      <w:lvlJc w:val="left"/>
      <w:pPr>
        <w:ind w:left="1068" w:hanging="360"/>
      </w:pPr>
      <w:rPr>
        <w:rFonts w:hint="default"/>
      </w:rPr>
    </w:lvl>
    <w:lvl w:ilvl="1" w:tplc="B1A6BB10">
      <w:start w:val="1"/>
      <w:numFmt w:val="lowerLetter"/>
      <w:lvlText w:val="%2)"/>
      <w:lvlJc w:val="left"/>
      <w:pPr>
        <w:ind w:left="1788" w:hanging="360"/>
      </w:pPr>
      <w:rPr>
        <w:rFonts w:hint="default"/>
      </w:r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1" w15:restartNumberingAfterBreak="0">
    <w:nsid w:val="0FAE4278"/>
    <w:multiLevelType w:val="hybridMultilevel"/>
    <w:tmpl w:val="1A5807A0"/>
    <w:lvl w:ilvl="0" w:tplc="626896F4">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18354CE7"/>
    <w:multiLevelType w:val="hybridMultilevel"/>
    <w:tmpl w:val="ED1AA2B8"/>
    <w:lvl w:ilvl="0" w:tplc="04100001">
      <w:start w:val="1"/>
      <w:numFmt w:val="bullet"/>
      <w:lvlText w:val=""/>
      <w:lvlJc w:val="left"/>
      <w:pPr>
        <w:ind w:left="1788" w:hanging="360"/>
      </w:pPr>
      <w:rPr>
        <w:rFonts w:ascii="Symbol" w:hAnsi="Symbol" w:hint="default"/>
      </w:rPr>
    </w:lvl>
    <w:lvl w:ilvl="1" w:tplc="04100003" w:tentative="1">
      <w:start w:val="1"/>
      <w:numFmt w:val="bullet"/>
      <w:lvlText w:val="o"/>
      <w:lvlJc w:val="left"/>
      <w:pPr>
        <w:ind w:left="2508" w:hanging="360"/>
      </w:pPr>
      <w:rPr>
        <w:rFonts w:ascii="Courier New" w:hAnsi="Courier New" w:cs="Courier New" w:hint="default"/>
      </w:rPr>
    </w:lvl>
    <w:lvl w:ilvl="2" w:tplc="04100005" w:tentative="1">
      <w:start w:val="1"/>
      <w:numFmt w:val="bullet"/>
      <w:lvlText w:val=""/>
      <w:lvlJc w:val="left"/>
      <w:pPr>
        <w:ind w:left="3228" w:hanging="360"/>
      </w:pPr>
      <w:rPr>
        <w:rFonts w:ascii="Wingdings" w:hAnsi="Wingdings" w:hint="default"/>
      </w:rPr>
    </w:lvl>
    <w:lvl w:ilvl="3" w:tplc="04100001" w:tentative="1">
      <w:start w:val="1"/>
      <w:numFmt w:val="bullet"/>
      <w:lvlText w:val=""/>
      <w:lvlJc w:val="left"/>
      <w:pPr>
        <w:ind w:left="3948" w:hanging="360"/>
      </w:pPr>
      <w:rPr>
        <w:rFonts w:ascii="Symbol" w:hAnsi="Symbol" w:hint="default"/>
      </w:rPr>
    </w:lvl>
    <w:lvl w:ilvl="4" w:tplc="04100003" w:tentative="1">
      <w:start w:val="1"/>
      <w:numFmt w:val="bullet"/>
      <w:lvlText w:val="o"/>
      <w:lvlJc w:val="left"/>
      <w:pPr>
        <w:ind w:left="4668" w:hanging="360"/>
      </w:pPr>
      <w:rPr>
        <w:rFonts w:ascii="Courier New" w:hAnsi="Courier New" w:cs="Courier New" w:hint="default"/>
      </w:rPr>
    </w:lvl>
    <w:lvl w:ilvl="5" w:tplc="04100005" w:tentative="1">
      <w:start w:val="1"/>
      <w:numFmt w:val="bullet"/>
      <w:lvlText w:val=""/>
      <w:lvlJc w:val="left"/>
      <w:pPr>
        <w:ind w:left="5388" w:hanging="360"/>
      </w:pPr>
      <w:rPr>
        <w:rFonts w:ascii="Wingdings" w:hAnsi="Wingdings" w:hint="default"/>
      </w:rPr>
    </w:lvl>
    <w:lvl w:ilvl="6" w:tplc="04100001" w:tentative="1">
      <w:start w:val="1"/>
      <w:numFmt w:val="bullet"/>
      <w:lvlText w:val=""/>
      <w:lvlJc w:val="left"/>
      <w:pPr>
        <w:ind w:left="6108" w:hanging="360"/>
      </w:pPr>
      <w:rPr>
        <w:rFonts w:ascii="Symbol" w:hAnsi="Symbol" w:hint="default"/>
      </w:rPr>
    </w:lvl>
    <w:lvl w:ilvl="7" w:tplc="04100003" w:tentative="1">
      <w:start w:val="1"/>
      <w:numFmt w:val="bullet"/>
      <w:lvlText w:val="o"/>
      <w:lvlJc w:val="left"/>
      <w:pPr>
        <w:ind w:left="6828" w:hanging="360"/>
      </w:pPr>
      <w:rPr>
        <w:rFonts w:ascii="Courier New" w:hAnsi="Courier New" w:cs="Courier New" w:hint="default"/>
      </w:rPr>
    </w:lvl>
    <w:lvl w:ilvl="8" w:tplc="04100005" w:tentative="1">
      <w:start w:val="1"/>
      <w:numFmt w:val="bullet"/>
      <w:lvlText w:val=""/>
      <w:lvlJc w:val="left"/>
      <w:pPr>
        <w:ind w:left="7548" w:hanging="360"/>
      </w:pPr>
      <w:rPr>
        <w:rFonts w:ascii="Wingdings" w:hAnsi="Wingdings" w:hint="default"/>
      </w:rPr>
    </w:lvl>
  </w:abstractNum>
  <w:abstractNum w:abstractNumId="3" w15:restartNumberingAfterBreak="0">
    <w:nsid w:val="1B4B4906"/>
    <w:multiLevelType w:val="hybridMultilevel"/>
    <w:tmpl w:val="59825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20FC18C9"/>
    <w:multiLevelType w:val="hybridMultilevel"/>
    <w:tmpl w:val="2A72CD78"/>
    <w:lvl w:ilvl="0" w:tplc="626896F4">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28115B45"/>
    <w:multiLevelType w:val="hybridMultilevel"/>
    <w:tmpl w:val="687E16C0"/>
    <w:lvl w:ilvl="0" w:tplc="04100001">
      <w:start w:val="1"/>
      <w:numFmt w:val="bullet"/>
      <w:lvlText w:val=""/>
      <w:lvlJc w:val="left"/>
      <w:pPr>
        <w:ind w:left="1788" w:hanging="360"/>
      </w:pPr>
      <w:rPr>
        <w:rFonts w:ascii="Symbol" w:hAnsi="Symbol" w:hint="default"/>
      </w:rPr>
    </w:lvl>
    <w:lvl w:ilvl="1" w:tplc="04100003" w:tentative="1">
      <w:start w:val="1"/>
      <w:numFmt w:val="bullet"/>
      <w:lvlText w:val="o"/>
      <w:lvlJc w:val="left"/>
      <w:pPr>
        <w:ind w:left="2508" w:hanging="360"/>
      </w:pPr>
      <w:rPr>
        <w:rFonts w:ascii="Courier New" w:hAnsi="Courier New" w:cs="Courier New" w:hint="default"/>
      </w:rPr>
    </w:lvl>
    <w:lvl w:ilvl="2" w:tplc="04100005" w:tentative="1">
      <w:start w:val="1"/>
      <w:numFmt w:val="bullet"/>
      <w:lvlText w:val=""/>
      <w:lvlJc w:val="left"/>
      <w:pPr>
        <w:ind w:left="3228" w:hanging="360"/>
      </w:pPr>
      <w:rPr>
        <w:rFonts w:ascii="Wingdings" w:hAnsi="Wingdings" w:hint="default"/>
      </w:rPr>
    </w:lvl>
    <w:lvl w:ilvl="3" w:tplc="04100001" w:tentative="1">
      <w:start w:val="1"/>
      <w:numFmt w:val="bullet"/>
      <w:lvlText w:val=""/>
      <w:lvlJc w:val="left"/>
      <w:pPr>
        <w:ind w:left="3948" w:hanging="360"/>
      </w:pPr>
      <w:rPr>
        <w:rFonts w:ascii="Symbol" w:hAnsi="Symbol" w:hint="default"/>
      </w:rPr>
    </w:lvl>
    <w:lvl w:ilvl="4" w:tplc="04100003" w:tentative="1">
      <w:start w:val="1"/>
      <w:numFmt w:val="bullet"/>
      <w:lvlText w:val="o"/>
      <w:lvlJc w:val="left"/>
      <w:pPr>
        <w:ind w:left="4668" w:hanging="360"/>
      </w:pPr>
      <w:rPr>
        <w:rFonts w:ascii="Courier New" w:hAnsi="Courier New" w:cs="Courier New" w:hint="default"/>
      </w:rPr>
    </w:lvl>
    <w:lvl w:ilvl="5" w:tplc="04100005" w:tentative="1">
      <w:start w:val="1"/>
      <w:numFmt w:val="bullet"/>
      <w:lvlText w:val=""/>
      <w:lvlJc w:val="left"/>
      <w:pPr>
        <w:ind w:left="5388" w:hanging="360"/>
      </w:pPr>
      <w:rPr>
        <w:rFonts w:ascii="Wingdings" w:hAnsi="Wingdings" w:hint="default"/>
      </w:rPr>
    </w:lvl>
    <w:lvl w:ilvl="6" w:tplc="04100001" w:tentative="1">
      <w:start w:val="1"/>
      <w:numFmt w:val="bullet"/>
      <w:lvlText w:val=""/>
      <w:lvlJc w:val="left"/>
      <w:pPr>
        <w:ind w:left="6108" w:hanging="360"/>
      </w:pPr>
      <w:rPr>
        <w:rFonts w:ascii="Symbol" w:hAnsi="Symbol" w:hint="default"/>
      </w:rPr>
    </w:lvl>
    <w:lvl w:ilvl="7" w:tplc="04100003" w:tentative="1">
      <w:start w:val="1"/>
      <w:numFmt w:val="bullet"/>
      <w:lvlText w:val="o"/>
      <w:lvlJc w:val="left"/>
      <w:pPr>
        <w:ind w:left="6828" w:hanging="360"/>
      </w:pPr>
      <w:rPr>
        <w:rFonts w:ascii="Courier New" w:hAnsi="Courier New" w:cs="Courier New" w:hint="default"/>
      </w:rPr>
    </w:lvl>
    <w:lvl w:ilvl="8" w:tplc="04100005" w:tentative="1">
      <w:start w:val="1"/>
      <w:numFmt w:val="bullet"/>
      <w:lvlText w:val=""/>
      <w:lvlJc w:val="left"/>
      <w:pPr>
        <w:ind w:left="7548" w:hanging="360"/>
      </w:pPr>
      <w:rPr>
        <w:rFonts w:ascii="Wingdings" w:hAnsi="Wingdings" w:hint="default"/>
      </w:rPr>
    </w:lvl>
  </w:abstractNum>
  <w:abstractNum w:abstractNumId="6" w15:restartNumberingAfterBreak="0">
    <w:nsid w:val="314F587D"/>
    <w:multiLevelType w:val="hybridMultilevel"/>
    <w:tmpl w:val="5BB83084"/>
    <w:lvl w:ilvl="0" w:tplc="0410000D">
      <w:start w:val="1"/>
      <w:numFmt w:val="bullet"/>
      <w:lvlText w:val=""/>
      <w:lvlJc w:val="left"/>
      <w:pPr>
        <w:ind w:left="720" w:hanging="360"/>
      </w:pPr>
      <w:rPr>
        <w:rFonts w:ascii="Wingdings" w:hAnsi="Wingding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3E550C39"/>
    <w:multiLevelType w:val="hybridMultilevel"/>
    <w:tmpl w:val="3C26CC5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3F1A7FCB"/>
    <w:multiLevelType w:val="hybridMultilevel"/>
    <w:tmpl w:val="7A06AC9E"/>
    <w:lvl w:ilvl="0" w:tplc="626896F4">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4D1E4714"/>
    <w:multiLevelType w:val="hybridMultilevel"/>
    <w:tmpl w:val="0ABE8BAA"/>
    <w:lvl w:ilvl="0" w:tplc="73FCF914">
      <w:start w:val="12"/>
      <w:numFmt w:val="bullet"/>
      <w:lvlText w:val="-"/>
      <w:lvlJc w:val="left"/>
      <w:pPr>
        <w:ind w:left="720" w:hanging="360"/>
      </w:pPr>
      <w:rPr>
        <w:rFonts w:ascii="Calibri" w:eastAsiaTheme="minorHAnsi"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56B52106"/>
    <w:multiLevelType w:val="hybridMultilevel"/>
    <w:tmpl w:val="3CE0B54E"/>
    <w:lvl w:ilvl="0" w:tplc="04100001">
      <w:start w:val="1"/>
      <w:numFmt w:val="bullet"/>
      <w:lvlText w:val=""/>
      <w:lvlJc w:val="left"/>
      <w:pPr>
        <w:ind w:left="1788" w:hanging="360"/>
      </w:pPr>
      <w:rPr>
        <w:rFonts w:ascii="Symbol" w:hAnsi="Symbol" w:hint="default"/>
      </w:rPr>
    </w:lvl>
    <w:lvl w:ilvl="1" w:tplc="04100003" w:tentative="1">
      <w:start w:val="1"/>
      <w:numFmt w:val="bullet"/>
      <w:lvlText w:val="o"/>
      <w:lvlJc w:val="left"/>
      <w:pPr>
        <w:ind w:left="2508" w:hanging="360"/>
      </w:pPr>
      <w:rPr>
        <w:rFonts w:ascii="Courier New" w:hAnsi="Courier New" w:cs="Courier New" w:hint="default"/>
      </w:rPr>
    </w:lvl>
    <w:lvl w:ilvl="2" w:tplc="04100005" w:tentative="1">
      <w:start w:val="1"/>
      <w:numFmt w:val="bullet"/>
      <w:lvlText w:val=""/>
      <w:lvlJc w:val="left"/>
      <w:pPr>
        <w:ind w:left="3228" w:hanging="360"/>
      </w:pPr>
      <w:rPr>
        <w:rFonts w:ascii="Wingdings" w:hAnsi="Wingdings" w:hint="default"/>
      </w:rPr>
    </w:lvl>
    <w:lvl w:ilvl="3" w:tplc="04100001" w:tentative="1">
      <w:start w:val="1"/>
      <w:numFmt w:val="bullet"/>
      <w:lvlText w:val=""/>
      <w:lvlJc w:val="left"/>
      <w:pPr>
        <w:ind w:left="3948" w:hanging="360"/>
      </w:pPr>
      <w:rPr>
        <w:rFonts w:ascii="Symbol" w:hAnsi="Symbol" w:hint="default"/>
      </w:rPr>
    </w:lvl>
    <w:lvl w:ilvl="4" w:tplc="04100003" w:tentative="1">
      <w:start w:val="1"/>
      <w:numFmt w:val="bullet"/>
      <w:lvlText w:val="o"/>
      <w:lvlJc w:val="left"/>
      <w:pPr>
        <w:ind w:left="4668" w:hanging="360"/>
      </w:pPr>
      <w:rPr>
        <w:rFonts w:ascii="Courier New" w:hAnsi="Courier New" w:cs="Courier New" w:hint="default"/>
      </w:rPr>
    </w:lvl>
    <w:lvl w:ilvl="5" w:tplc="04100005" w:tentative="1">
      <w:start w:val="1"/>
      <w:numFmt w:val="bullet"/>
      <w:lvlText w:val=""/>
      <w:lvlJc w:val="left"/>
      <w:pPr>
        <w:ind w:left="5388" w:hanging="360"/>
      </w:pPr>
      <w:rPr>
        <w:rFonts w:ascii="Wingdings" w:hAnsi="Wingdings" w:hint="default"/>
      </w:rPr>
    </w:lvl>
    <w:lvl w:ilvl="6" w:tplc="04100001" w:tentative="1">
      <w:start w:val="1"/>
      <w:numFmt w:val="bullet"/>
      <w:lvlText w:val=""/>
      <w:lvlJc w:val="left"/>
      <w:pPr>
        <w:ind w:left="6108" w:hanging="360"/>
      </w:pPr>
      <w:rPr>
        <w:rFonts w:ascii="Symbol" w:hAnsi="Symbol" w:hint="default"/>
      </w:rPr>
    </w:lvl>
    <w:lvl w:ilvl="7" w:tplc="04100003" w:tentative="1">
      <w:start w:val="1"/>
      <w:numFmt w:val="bullet"/>
      <w:lvlText w:val="o"/>
      <w:lvlJc w:val="left"/>
      <w:pPr>
        <w:ind w:left="6828" w:hanging="360"/>
      </w:pPr>
      <w:rPr>
        <w:rFonts w:ascii="Courier New" w:hAnsi="Courier New" w:cs="Courier New" w:hint="default"/>
      </w:rPr>
    </w:lvl>
    <w:lvl w:ilvl="8" w:tplc="04100005" w:tentative="1">
      <w:start w:val="1"/>
      <w:numFmt w:val="bullet"/>
      <w:lvlText w:val=""/>
      <w:lvlJc w:val="left"/>
      <w:pPr>
        <w:ind w:left="7548" w:hanging="360"/>
      </w:pPr>
      <w:rPr>
        <w:rFonts w:ascii="Wingdings" w:hAnsi="Wingdings" w:hint="default"/>
      </w:rPr>
    </w:lvl>
  </w:abstractNum>
  <w:abstractNum w:abstractNumId="11" w15:restartNumberingAfterBreak="0">
    <w:nsid w:val="576E702B"/>
    <w:multiLevelType w:val="hybridMultilevel"/>
    <w:tmpl w:val="43684F1A"/>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58E91DBC"/>
    <w:multiLevelType w:val="hybridMultilevel"/>
    <w:tmpl w:val="6A1422BE"/>
    <w:lvl w:ilvl="0" w:tplc="04100011">
      <w:start w:val="1"/>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59251BE7"/>
    <w:multiLevelType w:val="hybridMultilevel"/>
    <w:tmpl w:val="586A426C"/>
    <w:lvl w:ilvl="0" w:tplc="04100001">
      <w:start w:val="1"/>
      <w:numFmt w:val="bullet"/>
      <w:lvlText w:val=""/>
      <w:lvlJc w:val="left"/>
      <w:pPr>
        <w:ind w:left="1788" w:hanging="360"/>
      </w:pPr>
      <w:rPr>
        <w:rFonts w:ascii="Symbol" w:hAnsi="Symbol" w:hint="default"/>
      </w:rPr>
    </w:lvl>
    <w:lvl w:ilvl="1" w:tplc="04100003" w:tentative="1">
      <w:start w:val="1"/>
      <w:numFmt w:val="bullet"/>
      <w:lvlText w:val="o"/>
      <w:lvlJc w:val="left"/>
      <w:pPr>
        <w:ind w:left="2508" w:hanging="360"/>
      </w:pPr>
      <w:rPr>
        <w:rFonts w:ascii="Courier New" w:hAnsi="Courier New" w:cs="Courier New" w:hint="default"/>
      </w:rPr>
    </w:lvl>
    <w:lvl w:ilvl="2" w:tplc="04100005" w:tentative="1">
      <w:start w:val="1"/>
      <w:numFmt w:val="bullet"/>
      <w:lvlText w:val=""/>
      <w:lvlJc w:val="left"/>
      <w:pPr>
        <w:ind w:left="3228" w:hanging="360"/>
      </w:pPr>
      <w:rPr>
        <w:rFonts w:ascii="Wingdings" w:hAnsi="Wingdings" w:hint="default"/>
      </w:rPr>
    </w:lvl>
    <w:lvl w:ilvl="3" w:tplc="04100001" w:tentative="1">
      <w:start w:val="1"/>
      <w:numFmt w:val="bullet"/>
      <w:lvlText w:val=""/>
      <w:lvlJc w:val="left"/>
      <w:pPr>
        <w:ind w:left="3948" w:hanging="360"/>
      </w:pPr>
      <w:rPr>
        <w:rFonts w:ascii="Symbol" w:hAnsi="Symbol" w:hint="default"/>
      </w:rPr>
    </w:lvl>
    <w:lvl w:ilvl="4" w:tplc="04100003" w:tentative="1">
      <w:start w:val="1"/>
      <w:numFmt w:val="bullet"/>
      <w:lvlText w:val="o"/>
      <w:lvlJc w:val="left"/>
      <w:pPr>
        <w:ind w:left="4668" w:hanging="360"/>
      </w:pPr>
      <w:rPr>
        <w:rFonts w:ascii="Courier New" w:hAnsi="Courier New" w:cs="Courier New" w:hint="default"/>
      </w:rPr>
    </w:lvl>
    <w:lvl w:ilvl="5" w:tplc="04100005" w:tentative="1">
      <w:start w:val="1"/>
      <w:numFmt w:val="bullet"/>
      <w:lvlText w:val=""/>
      <w:lvlJc w:val="left"/>
      <w:pPr>
        <w:ind w:left="5388" w:hanging="360"/>
      </w:pPr>
      <w:rPr>
        <w:rFonts w:ascii="Wingdings" w:hAnsi="Wingdings" w:hint="default"/>
      </w:rPr>
    </w:lvl>
    <w:lvl w:ilvl="6" w:tplc="04100001" w:tentative="1">
      <w:start w:val="1"/>
      <w:numFmt w:val="bullet"/>
      <w:lvlText w:val=""/>
      <w:lvlJc w:val="left"/>
      <w:pPr>
        <w:ind w:left="6108" w:hanging="360"/>
      </w:pPr>
      <w:rPr>
        <w:rFonts w:ascii="Symbol" w:hAnsi="Symbol" w:hint="default"/>
      </w:rPr>
    </w:lvl>
    <w:lvl w:ilvl="7" w:tplc="04100003" w:tentative="1">
      <w:start w:val="1"/>
      <w:numFmt w:val="bullet"/>
      <w:lvlText w:val="o"/>
      <w:lvlJc w:val="left"/>
      <w:pPr>
        <w:ind w:left="6828" w:hanging="360"/>
      </w:pPr>
      <w:rPr>
        <w:rFonts w:ascii="Courier New" w:hAnsi="Courier New" w:cs="Courier New" w:hint="default"/>
      </w:rPr>
    </w:lvl>
    <w:lvl w:ilvl="8" w:tplc="04100005" w:tentative="1">
      <w:start w:val="1"/>
      <w:numFmt w:val="bullet"/>
      <w:lvlText w:val=""/>
      <w:lvlJc w:val="left"/>
      <w:pPr>
        <w:ind w:left="7548" w:hanging="360"/>
      </w:pPr>
      <w:rPr>
        <w:rFonts w:ascii="Wingdings" w:hAnsi="Wingdings" w:hint="default"/>
      </w:rPr>
    </w:lvl>
  </w:abstractNum>
  <w:abstractNum w:abstractNumId="14" w15:restartNumberingAfterBreak="0">
    <w:nsid w:val="5A250000"/>
    <w:multiLevelType w:val="hybridMultilevel"/>
    <w:tmpl w:val="828EFEB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5B260934"/>
    <w:multiLevelType w:val="hybridMultilevel"/>
    <w:tmpl w:val="55749CEA"/>
    <w:lvl w:ilvl="0" w:tplc="3398B4EC">
      <w:start w:val="4"/>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64B543DE"/>
    <w:multiLevelType w:val="hybridMultilevel"/>
    <w:tmpl w:val="D11001C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93A2EF6"/>
    <w:multiLevelType w:val="hybridMultilevel"/>
    <w:tmpl w:val="CCCA1C2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6D51080D"/>
    <w:multiLevelType w:val="hybridMultilevel"/>
    <w:tmpl w:val="2A043642"/>
    <w:lvl w:ilvl="0" w:tplc="0410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732945AF"/>
    <w:multiLevelType w:val="hybridMultilevel"/>
    <w:tmpl w:val="3AC26F30"/>
    <w:lvl w:ilvl="0" w:tplc="04100001">
      <w:start w:val="1"/>
      <w:numFmt w:val="bullet"/>
      <w:lvlText w:val=""/>
      <w:lvlJc w:val="left"/>
      <w:pPr>
        <w:ind w:left="1788" w:hanging="360"/>
      </w:pPr>
      <w:rPr>
        <w:rFonts w:ascii="Symbol" w:hAnsi="Symbol" w:hint="default"/>
      </w:rPr>
    </w:lvl>
    <w:lvl w:ilvl="1" w:tplc="04100003" w:tentative="1">
      <w:start w:val="1"/>
      <w:numFmt w:val="bullet"/>
      <w:lvlText w:val="o"/>
      <w:lvlJc w:val="left"/>
      <w:pPr>
        <w:ind w:left="2508" w:hanging="360"/>
      </w:pPr>
      <w:rPr>
        <w:rFonts w:ascii="Courier New" w:hAnsi="Courier New" w:cs="Courier New" w:hint="default"/>
      </w:rPr>
    </w:lvl>
    <w:lvl w:ilvl="2" w:tplc="04100005" w:tentative="1">
      <w:start w:val="1"/>
      <w:numFmt w:val="bullet"/>
      <w:lvlText w:val=""/>
      <w:lvlJc w:val="left"/>
      <w:pPr>
        <w:ind w:left="3228" w:hanging="360"/>
      </w:pPr>
      <w:rPr>
        <w:rFonts w:ascii="Wingdings" w:hAnsi="Wingdings" w:hint="default"/>
      </w:rPr>
    </w:lvl>
    <w:lvl w:ilvl="3" w:tplc="04100001" w:tentative="1">
      <w:start w:val="1"/>
      <w:numFmt w:val="bullet"/>
      <w:lvlText w:val=""/>
      <w:lvlJc w:val="left"/>
      <w:pPr>
        <w:ind w:left="3948" w:hanging="360"/>
      </w:pPr>
      <w:rPr>
        <w:rFonts w:ascii="Symbol" w:hAnsi="Symbol" w:hint="default"/>
      </w:rPr>
    </w:lvl>
    <w:lvl w:ilvl="4" w:tplc="04100003" w:tentative="1">
      <w:start w:val="1"/>
      <w:numFmt w:val="bullet"/>
      <w:lvlText w:val="o"/>
      <w:lvlJc w:val="left"/>
      <w:pPr>
        <w:ind w:left="4668" w:hanging="360"/>
      </w:pPr>
      <w:rPr>
        <w:rFonts w:ascii="Courier New" w:hAnsi="Courier New" w:cs="Courier New" w:hint="default"/>
      </w:rPr>
    </w:lvl>
    <w:lvl w:ilvl="5" w:tplc="04100005" w:tentative="1">
      <w:start w:val="1"/>
      <w:numFmt w:val="bullet"/>
      <w:lvlText w:val=""/>
      <w:lvlJc w:val="left"/>
      <w:pPr>
        <w:ind w:left="5388" w:hanging="360"/>
      </w:pPr>
      <w:rPr>
        <w:rFonts w:ascii="Wingdings" w:hAnsi="Wingdings" w:hint="default"/>
      </w:rPr>
    </w:lvl>
    <w:lvl w:ilvl="6" w:tplc="04100001" w:tentative="1">
      <w:start w:val="1"/>
      <w:numFmt w:val="bullet"/>
      <w:lvlText w:val=""/>
      <w:lvlJc w:val="left"/>
      <w:pPr>
        <w:ind w:left="6108" w:hanging="360"/>
      </w:pPr>
      <w:rPr>
        <w:rFonts w:ascii="Symbol" w:hAnsi="Symbol" w:hint="default"/>
      </w:rPr>
    </w:lvl>
    <w:lvl w:ilvl="7" w:tplc="04100003" w:tentative="1">
      <w:start w:val="1"/>
      <w:numFmt w:val="bullet"/>
      <w:lvlText w:val="o"/>
      <w:lvlJc w:val="left"/>
      <w:pPr>
        <w:ind w:left="6828" w:hanging="360"/>
      </w:pPr>
      <w:rPr>
        <w:rFonts w:ascii="Courier New" w:hAnsi="Courier New" w:cs="Courier New" w:hint="default"/>
      </w:rPr>
    </w:lvl>
    <w:lvl w:ilvl="8" w:tplc="04100005" w:tentative="1">
      <w:start w:val="1"/>
      <w:numFmt w:val="bullet"/>
      <w:lvlText w:val=""/>
      <w:lvlJc w:val="left"/>
      <w:pPr>
        <w:ind w:left="7548" w:hanging="360"/>
      </w:pPr>
      <w:rPr>
        <w:rFonts w:ascii="Wingdings" w:hAnsi="Wingdings" w:hint="default"/>
      </w:rPr>
    </w:lvl>
  </w:abstractNum>
  <w:abstractNum w:abstractNumId="20" w15:restartNumberingAfterBreak="0">
    <w:nsid w:val="734452C1"/>
    <w:multiLevelType w:val="hybridMultilevel"/>
    <w:tmpl w:val="DE562388"/>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74955000"/>
    <w:multiLevelType w:val="hybridMultilevel"/>
    <w:tmpl w:val="C268B38E"/>
    <w:lvl w:ilvl="0" w:tplc="04100001">
      <w:start w:val="1"/>
      <w:numFmt w:val="bullet"/>
      <w:lvlText w:val=""/>
      <w:lvlJc w:val="left"/>
      <w:pPr>
        <w:ind w:left="1788" w:hanging="360"/>
      </w:pPr>
      <w:rPr>
        <w:rFonts w:ascii="Symbol" w:hAnsi="Symbol" w:hint="default"/>
      </w:rPr>
    </w:lvl>
    <w:lvl w:ilvl="1" w:tplc="04100003" w:tentative="1">
      <w:start w:val="1"/>
      <w:numFmt w:val="bullet"/>
      <w:lvlText w:val="o"/>
      <w:lvlJc w:val="left"/>
      <w:pPr>
        <w:ind w:left="2508" w:hanging="360"/>
      </w:pPr>
      <w:rPr>
        <w:rFonts w:ascii="Courier New" w:hAnsi="Courier New" w:cs="Courier New" w:hint="default"/>
      </w:rPr>
    </w:lvl>
    <w:lvl w:ilvl="2" w:tplc="04100005" w:tentative="1">
      <w:start w:val="1"/>
      <w:numFmt w:val="bullet"/>
      <w:lvlText w:val=""/>
      <w:lvlJc w:val="left"/>
      <w:pPr>
        <w:ind w:left="3228" w:hanging="360"/>
      </w:pPr>
      <w:rPr>
        <w:rFonts w:ascii="Wingdings" w:hAnsi="Wingdings" w:hint="default"/>
      </w:rPr>
    </w:lvl>
    <w:lvl w:ilvl="3" w:tplc="04100001" w:tentative="1">
      <w:start w:val="1"/>
      <w:numFmt w:val="bullet"/>
      <w:lvlText w:val=""/>
      <w:lvlJc w:val="left"/>
      <w:pPr>
        <w:ind w:left="3948" w:hanging="360"/>
      </w:pPr>
      <w:rPr>
        <w:rFonts w:ascii="Symbol" w:hAnsi="Symbol" w:hint="default"/>
      </w:rPr>
    </w:lvl>
    <w:lvl w:ilvl="4" w:tplc="04100003" w:tentative="1">
      <w:start w:val="1"/>
      <w:numFmt w:val="bullet"/>
      <w:lvlText w:val="o"/>
      <w:lvlJc w:val="left"/>
      <w:pPr>
        <w:ind w:left="4668" w:hanging="360"/>
      </w:pPr>
      <w:rPr>
        <w:rFonts w:ascii="Courier New" w:hAnsi="Courier New" w:cs="Courier New" w:hint="default"/>
      </w:rPr>
    </w:lvl>
    <w:lvl w:ilvl="5" w:tplc="04100005" w:tentative="1">
      <w:start w:val="1"/>
      <w:numFmt w:val="bullet"/>
      <w:lvlText w:val=""/>
      <w:lvlJc w:val="left"/>
      <w:pPr>
        <w:ind w:left="5388" w:hanging="360"/>
      </w:pPr>
      <w:rPr>
        <w:rFonts w:ascii="Wingdings" w:hAnsi="Wingdings" w:hint="default"/>
      </w:rPr>
    </w:lvl>
    <w:lvl w:ilvl="6" w:tplc="04100001" w:tentative="1">
      <w:start w:val="1"/>
      <w:numFmt w:val="bullet"/>
      <w:lvlText w:val=""/>
      <w:lvlJc w:val="left"/>
      <w:pPr>
        <w:ind w:left="6108" w:hanging="360"/>
      </w:pPr>
      <w:rPr>
        <w:rFonts w:ascii="Symbol" w:hAnsi="Symbol" w:hint="default"/>
      </w:rPr>
    </w:lvl>
    <w:lvl w:ilvl="7" w:tplc="04100003" w:tentative="1">
      <w:start w:val="1"/>
      <w:numFmt w:val="bullet"/>
      <w:lvlText w:val="o"/>
      <w:lvlJc w:val="left"/>
      <w:pPr>
        <w:ind w:left="6828" w:hanging="360"/>
      </w:pPr>
      <w:rPr>
        <w:rFonts w:ascii="Courier New" w:hAnsi="Courier New" w:cs="Courier New" w:hint="default"/>
      </w:rPr>
    </w:lvl>
    <w:lvl w:ilvl="8" w:tplc="04100005" w:tentative="1">
      <w:start w:val="1"/>
      <w:numFmt w:val="bullet"/>
      <w:lvlText w:val=""/>
      <w:lvlJc w:val="left"/>
      <w:pPr>
        <w:ind w:left="7548" w:hanging="360"/>
      </w:pPr>
      <w:rPr>
        <w:rFonts w:ascii="Wingdings" w:hAnsi="Wingdings" w:hint="default"/>
      </w:rPr>
    </w:lvl>
  </w:abstractNum>
  <w:num w:numId="1" w16cid:durableId="899093909">
    <w:abstractNumId w:val="8"/>
  </w:num>
  <w:num w:numId="2" w16cid:durableId="1824272040">
    <w:abstractNumId w:val="4"/>
  </w:num>
  <w:num w:numId="3" w16cid:durableId="2036155863">
    <w:abstractNumId w:val="18"/>
  </w:num>
  <w:num w:numId="4" w16cid:durableId="950011243">
    <w:abstractNumId w:val="1"/>
  </w:num>
  <w:num w:numId="5" w16cid:durableId="429005892">
    <w:abstractNumId w:val="15"/>
  </w:num>
  <w:num w:numId="6" w16cid:durableId="1064449092">
    <w:abstractNumId w:val="9"/>
  </w:num>
  <w:num w:numId="7" w16cid:durableId="1820997573">
    <w:abstractNumId w:val="0"/>
  </w:num>
  <w:num w:numId="8" w16cid:durableId="765543507">
    <w:abstractNumId w:val="13"/>
  </w:num>
  <w:num w:numId="9" w16cid:durableId="595096886">
    <w:abstractNumId w:val="21"/>
  </w:num>
  <w:num w:numId="10" w16cid:durableId="2076857501">
    <w:abstractNumId w:val="10"/>
  </w:num>
  <w:num w:numId="11" w16cid:durableId="1269508232">
    <w:abstractNumId w:val="5"/>
  </w:num>
  <w:num w:numId="12" w16cid:durableId="1426222471">
    <w:abstractNumId w:val="2"/>
  </w:num>
  <w:num w:numId="13" w16cid:durableId="1357342462">
    <w:abstractNumId w:val="19"/>
  </w:num>
  <w:num w:numId="14" w16cid:durableId="1862160278">
    <w:abstractNumId w:val="16"/>
  </w:num>
  <w:num w:numId="15" w16cid:durableId="1128621328">
    <w:abstractNumId w:val="14"/>
  </w:num>
  <w:num w:numId="16" w16cid:durableId="535193597">
    <w:abstractNumId w:val="3"/>
  </w:num>
  <w:num w:numId="17" w16cid:durableId="1263881482">
    <w:abstractNumId w:val="7"/>
  </w:num>
  <w:num w:numId="18" w16cid:durableId="174073842">
    <w:abstractNumId w:val="6"/>
  </w:num>
  <w:num w:numId="19" w16cid:durableId="472528538">
    <w:abstractNumId w:val="20"/>
  </w:num>
  <w:num w:numId="20" w16cid:durableId="1899898866">
    <w:abstractNumId w:val="17"/>
  </w:num>
  <w:num w:numId="21" w16cid:durableId="1427849634">
    <w:abstractNumId w:val="11"/>
  </w:num>
  <w:num w:numId="22" w16cid:durableId="15414599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2787"/>
    <w:rsid w:val="00000485"/>
    <w:rsid w:val="000029D6"/>
    <w:rsid w:val="00011759"/>
    <w:rsid w:val="00013527"/>
    <w:rsid w:val="000214FC"/>
    <w:rsid w:val="00026142"/>
    <w:rsid w:val="00034390"/>
    <w:rsid w:val="00047A3E"/>
    <w:rsid w:val="00051814"/>
    <w:rsid w:val="00056B6E"/>
    <w:rsid w:val="00057E1C"/>
    <w:rsid w:val="00060DF5"/>
    <w:rsid w:val="0006494A"/>
    <w:rsid w:val="00075E72"/>
    <w:rsid w:val="00081505"/>
    <w:rsid w:val="0008608A"/>
    <w:rsid w:val="00087116"/>
    <w:rsid w:val="000925B3"/>
    <w:rsid w:val="00094048"/>
    <w:rsid w:val="00097CA3"/>
    <w:rsid w:val="000A5520"/>
    <w:rsid w:val="000B1A23"/>
    <w:rsid w:val="000B595E"/>
    <w:rsid w:val="000D5C3C"/>
    <w:rsid w:val="000E121A"/>
    <w:rsid w:val="000E3B94"/>
    <w:rsid w:val="000F1856"/>
    <w:rsid w:val="000F4CC4"/>
    <w:rsid w:val="000F6F31"/>
    <w:rsid w:val="00105F27"/>
    <w:rsid w:val="00107B2B"/>
    <w:rsid w:val="00111367"/>
    <w:rsid w:val="0011183F"/>
    <w:rsid w:val="00114299"/>
    <w:rsid w:val="0011615B"/>
    <w:rsid w:val="001206EB"/>
    <w:rsid w:val="00120ED3"/>
    <w:rsid w:val="001232DD"/>
    <w:rsid w:val="00124415"/>
    <w:rsid w:val="00134DD8"/>
    <w:rsid w:val="00135764"/>
    <w:rsid w:val="00135855"/>
    <w:rsid w:val="00143B13"/>
    <w:rsid w:val="00144175"/>
    <w:rsid w:val="001449A6"/>
    <w:rsid w:val="00144F6A"/>
    <w:rsid w:val="00145C9C"/>
    <w:rsid w:val="001462AF"/>
    <w:rsid w:val="001466BF"/>
    <w:rsid w:val="0015168C"/>
    <w:rsid w:val="00152635"/>
    <w:rsid w:val="00152BA9"/>
    <w:rsid w:val="001566EC"/>
    <w:rsid w:val="00164E89"/>
    <w:rsid w:val="0016632A"/>
    <w:rsid w:val="00166C6C"/>
    <w:rsid w:val="0017238A"/>
    <w:rsid w:val="0017343A"/>
    <w:rsid w:val="0017569B"/>
    <w:rsid w:val="00177393"/>
    <w:rsid w:val="00180277"/>
    <w:rsid w:val="00181E16"/>
    <w:rsid w:val="00183C43"/>
    <w:rsid w:val="001847FE"/>
    <w:rsid w:val="00190F07"/>
    <w:rsid w:val="001923BD"/>
    <w:rsid w:val="001A28E5"/>
    <w:rsid w:val="001B3EDF"/>
    <w:rsid w:val="001D6D1F"/>
    <w:rsid w:val="001F143B"/>
    <w:rsid w:val="001F6088"/>
    <w:rsid w:val="001F63EB"/>
    <w:rsid w:val="001F7907"/>
    <w:rsid w:val="00201AEB"/>
    <w:rsid w:val="00204823"/>
    <w:rsid w:val="00211813"/>
    <w:rsid w:val="00213D20"/>
    <w:rsid w:val="00213EAD"/>
    <w:rsid w:val="00216FFA"/>
    <w:rsid w:val="002214EA"/>
    <w:rsid w:val="00224786"/>
    <w:rsid w:val="00225F39"/>
    <w:rsid w:val="00240D32"/>
    <w:rsid w:val="00242C1F"/>
    <w:rsid w:val="00242F17"/>
    <w:rsid w:val="00244CD8"/>
    <w:rsid w:val="00247121"/>
    <w:rsid w:val="00247CD9"/>
    <w:rsid w:val="002530EA"/>
    <w:rsid w:val="00253627"/>
    <w:rsid w:val="0025455A"/>
    <w:rsid w:val="002550F1"/>
    <w:rsid w:val="00257645"/>
    <w:rsid w:val="002626D9"/>
    <w:rsid w:val="00270076"/>
    <w:rsid w:val="002709AF"/>
    <w:rsid w:val="00271D2F"/>
    <w:rsid w:val="00276827"/>
    <w:rsid w:val="00293FA7"/>
    <w:rsid w:val="002A1723"/>
    <w:rsid w:val="002A4A88"/>
    <w:rsid w:val="002A4DDB"/>
    <w:rsid w:val="002A62E7"/>
    <w:rsid w:val="002A7BED"/>
    <w:rsid w:val="002B034F"/>
    <w:rsid w:val="002B0686"/>
    <w:rsid w:val="002B2787"/>
    <w:rsid w:val="002B28EA"/>
    <w:rsid w:val="002B3B07"/>
    <w:rsid w:val="002B6ABD"/>
    <w:rsid w:val="002C17A5"/>
    <w:rsid w:val="002C2DE2"/>
    <w:rsid w:val="002C36F3"/>
    <w:rsid w:val="002C429D"/>
    <w:rsid w:val="002E052B"/>
    <w:rsid w:val="002E086B"/>
    <w:rsid w:val="002E1594"/>
    <w:rsid w:val="002E1645"/>
    <w:rsid w:val="002E5F27"/>
    <w:rsid w:val="002F204E"/>
    <w:rsid w:val="002F49E3"/>
    <w:rsid w:val="002F49E5"/>
    <w:rsid w:val="002F4B85"/>
    <w:rsid w:val="002F5D25"/>
    <w:rsid w:val="00302EC6"/>
    <w:rsid w:val="003033A3"/>
    <w:rsid w:val="00304B9E"/>
    <w:rsid w:val="00315BC4"/>
    <w:rsid w:val="00324737"/>
    <w:rsid w:val="0033103F"/>
    <w:rsid w:val="003339A7"/>
    <w:rsid w:val="00334676"/>
    <w:rsid w:val="003400EF"/>
    <w:rsid w:val="00340EB8"/>
    <w:rsid w:val="003511BC"/>
    <w:rsid w:val="00360211"/>
    <w:rsid w:val="0036266F"/>
    <w:rsid w:val="00374BCA"/>
    <w:rsid w:val="0037607E"/>
    <w:rsid w:val="00387A28"/>
    <w:rsid w:val="00391140"/>
    <w:rsid w:val="003A2790"/>
    <w:rsid w:val="003A3929"/>
    <w:rsid w:val="003B2B30"/>
    <w:rsid w:val="003B2B7C"/>
    <w:rsid w:val="003B4715"/>
    <w:rsid w:val="003D0A4B"/>
    <w:rsid w:val="003D12D7"/>
    <w:rsid w:val="003D1991"/>
    <w:rsid w:val="003D5A2F"/>
    <w:rsid w:val="003F0BF6"/>
    <w:rsid w:val="003F7403"/>
    <w:rsid w:val="004010E9"/>
    <w:rsid w:val="0040496A"/>
    <w:rsid w:val="0041576C"/>
    <w:rsid w:val="00416FAD"/>
    <w:rsid w:val="0041790B"/>
    <w:rsid w:val="00417B08"/>
    <w:rsid w:val="00421A93"/>
    <w:rsid w:val="00425C9F"/>
    <w:rsid w:val="004269D0"/>
    <w:rsid w:val="00427955"/>
    <w:rsid w:val="00432434"/>
    <w:rsid w:val="00432B27"/>
    <w:rsid w:val="0044198D"/>
    <w:rsid w:val="00442676"/>
    <w:rsid w:val="004436BB"/>
    <w:rsid w:val="00445360"/>
    <w:rsid w:val="00447E3F"/>
    <w:rsid w:val="00455014"/>
    <w:rsid w:val="00455137"/>
    <w:rsid w:val="00464939"/>
    <w:rsid w:val="00484E77"/>
    <w:rsid w:val="004853B1"/>
    <w:rsid w:val="004871F3"/>
    <w:rsid w:val="00494D6C"/>
    <w:rsid w:val="00496408"/>
    <w:rsid w:val="00496F5B"/>
    <w:rsid w:val="004A2F76"/>
    <w:rsid w:val="004A5D13"/>
    <w:rsid w:val="004B15FF"/>
    <w:rsid w:val="004B51EF"/>
    <w:rsid w:val="004C5C68"/>
    <w:rsid w:val="004C5CD2"/>
    <w:rsid w:val="004C630D"/>
    <w:rsid w:val="004C72CE"/>
    <w:rsid w:val="004D1C6E"/>
    <w:rsid w:val="004D451E"/>
    <w:rsid w:val="004E0B1F"/>
    <w:rsid w:val="004E16D0"/>
    <w:rsid w:val="004E2F9D"/>
    <w:rsid w:val="004E6E65"/>
    <w:rsid w:val="004F1940"/>
    <w:rsid w:val="004F35F9"/>
    <w:rsid w:val="004F3F7C"/>
    <w:rsid w:val="00511BFD"/>
    <w:rsid w:val="00512483"/>
    <w:rsid w:val="00514E06"/>
    <w:rsid w:val="0051529A"/>
    <w:rsid w:val="00515A95"/>
    <w:rsid w:val="005209EF"/>
    <w:rsid w:val="0052336C"/>
    <w:rsid w:val="00523489"/>
    <w:rsid w:val="00527947"/>
    <w:rsid w:val="005336AC"/>
    <w:rsid w:val="00555B17"/>
    <w:rsid w:val="005613E8"/>
    <w:rsid w:val="005650A7"/>
    <w:rsid w:val="005670C7"/>
    <w:rsid w:val="005732A6"/>
    <w:rsid w:val="00575021"/>
    <w:rsid w:val="00576A31"/>
    <w:rsid w:val="00581953"/>
    <w:rsid w:val="00585184"/>
    <w:rsid w:val="00596325"/>
    <w:rsid w:val="0059730C"/>
    <w:rsid w:val="005A0460"/>
    <w:rsid w:val="005A290C"/>
    <w:rsid w:val="005A7EE8"/>
    <w:rsid w:val="005B0958"/>
    <w:rsid w:val="005B4026"/>
    <w:rsid w:val="005B5269"/>
    <w:rsid w:val="005B6AA5"/>
    <w:rsid w:val="005C77EF"/>
    <w:rsid w:val="005D1FDF"/>
    <w:rsid w:val="005D6A52"/>
    <w:rsid w:val="005E102E"/>
    <w:rsid w:val="005E43AD"/>
    <w:rsid w:val="005F6F53"/>
    <w:rsid w:val="005F6FEF"/>
    <w:rsid w:val="00601B9A"/>
    <w:rsid w:val="0060317C"/>
    <w:rsid w:val="00603C0B"/>
    <w:rsid w:val="00610E68"/>
    <w:rsid w:val="0061178B"/>
    <w:rsid w:val="00613526"/>
    <w:rsid w:val="006174AB"/>
    <w:rsid w:val="00625D5D"/>
    <w:rsid w:val="00625EA0"/>
    <w:rsid w:val="00626314"/>
    <w:rsid w:val="00627A40"/>
    <w:rsid w:val="006312C3"/>
    <w:rsid w:val="00636D33"/>
    <w:rsid w:val="0064505E"/>
    <w:rsid w:val="00646563"/>
    <w:rsid w:val="006502EC"/>
    <w:rsid w:val="0065649E"/>
    <w:rsid w:val="00663A10"/>
    <w:rsid w:val="006749BF"/>
    <w:rsid w:val="006805F4"/>
    <w:rsid w:val="0068289D"/>
    <w:rsid w:val="00684DEF"/>
    <w:rsid w:val="00691F4A"/>
    <w:rsid w:val="006924C2"/>
    <w:rsid w:val="006934EF"/>
    <w:rsid w:val="00696EE2"/>
    <w:rsid w:val="006A135C"/>
    <w:rsid w:val="006B2651"/>
    <w:rsid w:val="006B271A"/>
    <w:rsid w:val="006B52F9"/>
    <w:rsid w:val="006B5D9B"/>
    <w:rsid w:val="006B6BF1"/>
    <w:rsid w:val="006C1290"/>
    <w:rsid w:val="006C5E71"/>
    <w:rsid w:val="006C6BD6"/>
    <w:rsid w:val="006D4AC2"/>
    <w:rsid w:val="006D6B61"/>
    <w:rsid w:val="006E0323"/>
    <w:rsid w:val="006E0AA4"/>
    <w:rsid w:val="006E0CE8"/>
    <w:rsid w:val="006E4BF7"/>
    <w:rsid w:val="006E6536"/>
    <w:rsid w:val="006E6E88"/>
    <w:rsid w:val="006F5206"/>
    <w:rsid w:val="006F53B0"/>
    <w:rsid w:val="006F7897"/>
    <w:rsid w:val="00711C83"/>
    <w:rsid w:val="0071263D"/>
    <w:rsid w:val="00716773"/>
    <w:rsid w:val="007177FB"/>
    <w:rsid w:val="00723243"/>
    <w:rsid w:val="00723DFE"/>
    <w:rsid w:val="00727139"/>
    <w:rsid w:val="00727262"/>
    <w:rsid w:val="00740F74"/>
    <w:rsid w:val="00741DF5"/>
    <w:rsid w:val="0075208B"/>
    <w:rsid w:val="00757962"/>
    <w:rsid w:val="00757B40"/>
    <w:rsid w:val="00761C8C"/>
    <w:rsid w:val="00764939"/>
    <w:rsid w:val="00766FBC"/>
    <w:rsid w:val="007720C5"/>
    <w:rsid w:val="00772EAB"/>
    <w:rsid w:val="007734C9"/>
    <w:rsid w:val="00776648"/>
    <w:rsid w:val="007772BE"/>
    <w:rsid w:val="00781B66"/>
    <w:rsid w:val="00783121"/>
    <w:rsid w:val="0079006A"/>
    <w:rsid w:val="00793765"/>
    <w:rsid w:val="00794042"/>
    <w:rsid w:val="007A0087"/>
    <w:rsid w:val="007A6E74"/>
    <w:rsid w:val="007C04DD"/>
    <w:rsid w:val="007C618E"/>
    <w:rsid w:val="007D1FC7"/>
    <w:rsid w:val="007F18FD"/>
    <w:rsid w:val="007F5155"/>
    <w:rsid w:val="00800636"/>
    <w:rsid w:val="00801060"/>
    <w:rsid w:val="008021D6"/>
    <w:rsid w:val="008121DC"/>
    <w:rsid w:val="008165F2"/>
    <w:rsid w:val="0083788B"/>
    <w:rsid w:val="008409DC"/>
    <w:rsid w:val="00842E81"/>
    <w:rsid w:val="00850AF7"/>
    <w:rsid w:val="00856714"/>
    <w:rsid w:val="008601B1"/>
    <w:rsid w:val="00860391"/>
    <w:rsid w:val="00862322"/>
    <w:rsid w:val="00867E56"/>
    <w:rsid w:val="0087379F"/>
    <w:rsid w:val="00876542"/>
    <w:rsid w:val="00876696"/>
    <w:rsid w:val="008775F0"/>
    <w:rsid w:val="00885C7F"/>
    <w:rsid w:val="0089112F"/>
    <w:rsid w:val="00891E66"/>
    <w:rsid w:val="00892B2A"/>
    <w:rsid w:val="00893C4B"/>
    <w:rsid w:val="00894C5E"/>
    <w:rsid w:val="008A2E8C"/>
    <w:rsid w:val="008A3DCE"/>
    <w:rsid w:val="008A71F9"/>
    <w:rsid w:val="008B262F"/>
    <w:rsid w:val="008C3331"/>
    <w:rsid w:val="008D0E5E"/>
    <w:rsid w:val="008D41DC"/>
    <w:rsid w:val="008F5EF7"/>
    <w:rsid w:val="009045E6"/>
    <w:rsid w:val="009077E7"/>
    <w:rsid w:val="0091032B"/>
    <w:rsid w:val="009129DC"/>
    <w:rsid w:val="009175F0"/>
    <w:rsid w:val="00917A29"/>
    <w:rsid w:val="00921E04"/>
    <w:rsid w:val="00932402"/>
    <w:rsid w:val="0093629E"/>
    <w:rsid w:val="009424F8"/>
    <w:rsid w:val="00950BC3"/>
    <w:rsid w:val="009606A4"/>
    <w:rsid w:val="00960C5E"/>
    <w:rsid w:val="009616D3"/>
    <w:rsid w:val="00962984"/>
    <w:rsid w:val="00963267"/>
    <w:rsid w:val="00983130"/>
    <w:rsid w:val="00983A01"/>
    <w:rsid w:val="0098608F"/>
    <w:rsid w:val="009904B5"/>
    <w:rsid w:val="00994CC2"/>
    <w:rsid w:val="009A2803"/>
    <w:rsid w:val="009A3C58"/>
    <w:rsid w:val="009A590F"/>
    <w:rsid w:val="009A76BA"/>
    <w:rsid w:val="009A7C08"/>
    <w:rsid w:val="009B40BA"/>
    <w:rsid w:val="009B41A3"/>
    <w:rsid w:val="009C32B4"/>
    <w:rsid w:val="009C6414"/>
    <w:rsid w:val="009D05CF"/>
    <w:rsid w:val="009D6365"/>
    <w:rsid w:val="009E04BA"/>
    <w:rsid w:val="009E43F1"/>
    <w:rsid w:val="009E461C"/>
    <w:rsid w:val="009E6BFC"/>
    <w:rsid w:val="009E7334"/>
    <w:rsid w:val="009F1B40"/>
    <w:rsid w:val="009F317D"/>
    <w:rsid w:val="009F4ADC"/>
    <w:rsid w:val="009F6422"/>
    <w:rsid w:val="009F66DD"/>
    <w:rsid w:val="00A02697"/>
    <w:rsid w:val="00A028AE"/>
    <w:rsid w:val="00A04427"/>
    <w:rsid w:val="00A10B01"/>
    <w:rsid w:val="00A13533"/>
    <w:rsid w:val="00A14F2F"/>
    <w:rsid w:val="00A24BCF"/>
    <w:rsid w:val="00A35351"/>
    <w:rsid w:val="00A37A1F"/>
    <w:rsid w:val="00A4524A"/>
    <w:rsid w:val="00A53AB0"/>
    <w:rsid w:val="00A5406C"/>
    <w:rsid w:val="00A54DE0"/>
    <w:rsid w:val="00A57A61"/>
    <w:rsid w:val="00A604AE"/>
    <w:rsid w:val="00A63981"/>
    <w:rsid w:val="00A65F9F"/>
    <w:rsid w:val="00A74A98"/>
    <w:rsid w:val="00A77109"/>
    <w:rsid w:val="00A817B2"/>
    <w:rsid w:val="00A81EE4"/>
    <w:rsid w:val="00A82857"/>
    <w:rsid w:val="00A85503"/>
    <w:rsid w:val="00A9130E"/>
    <w:rsid w:val="00A97ACD"/>
    <w:rsid w:val="00AA1704"/>
    <w:rsid w:val="00AA2BCB"/>
    <w:rsid w:val="00AA4ECC"/>
    <w:rsid w:val="00AB3B81"/>
    <w:rsid w:val="00AB458F"/>
    <w:rsid w:val="00AB7B3A"/>
    <w:rsid w:val="00AC14A0"/>
    <w:rsid w:val="00AC1E05"/>
    <w:rsid w:val="00AC421F"/>
    <w:rsid w:val="00AE3DD7"/>
    <w:rsid w:val="00AE6816"/>
    <w:rsid w:val="00AE7DAC"/>
    <w:rsid w:val="00AF344F"/>
    <w:rsid w:val="00AF35C6"/>
    <w:rsid w:val="00AF68BD"/>
    <w:rsid w:val="00AF7FA0"/>
    <w:rsid w:val="00B00A58"/>
    <w:rsid w:val="00B00C9E"/>
    <w:rsid w:val="00B06FF0"/>
    <w:rsid w:val="00B07491"/>
    <w:rsid w:val="00B12F4E"/>
    <w:rsid w:val="00B21E83"/>
    <w:rsid w:val="00B3427B"/>
    <w:rsid w:val="00B35B38"/>
    <w:rsid w:val="00B423C4"/>
    <w:rsid w:val="00B4533D"/>
    <w:rsid w:val="00B522CC"/>
    <w:rsid w:val="00B604B4"/>
    <w:rsid w:val="00B626AD"/>
    <w:rsid w:val="00B66C62"/>
    <w:rsid w:val="00B711D2"/>
    <w:rsid w:val="00B72750"/>
    <w:rsid w:val="00B73366"/>
    <w:rsid w:val="00B73ACD"/>
    <w:rsid w:val="00B759D2"/>
    <w:rsid w:val="00B779F0"/>
    <w:rsid w:val="00B84718"/>
    <w:rsid w:val="00B93FC8"/>
    <w:rsid w:val="00B967C0"/>
    <w:rsid w:val="00BA006E"/>
    <w:rsid w:val="00BA1A07"/>
    <w:rsid w:val="00BA24B9"/>
    <w:rsid w:val="00BA2638"/>
    <w:rsid w:val="00BA49B7"/>
    <w:rsid w:val="00BA6C2A"/>
    <w:rsid w:val="00BB385C"/>
    <w:rsid w:val="00BB5BDA"/>
    <w:rsid w:val="00BB775E"/>
    <w:rsid w:val="00BC032C"/>
    <w:rsid w:val="00BC1D88"/>
    <w:rsid w:val="00BC40C5"/>
    <w:rsid w:val="00BD0C33"/>
    <w:rsid w:val="00BD2920"/>
    <w:rsid w:val="00BD3121"/>
    <w:rsid w:val="00C045D8"/>
    <w:rsid w:val="00C0795B"/>
    <w:rsid w:val="00C113B6"/>
    <w:rsid w:val="00C15B4F"/>
    <w:rsid w:val="00C16D49"/>
    <w:rsid w:val="00C17D45"/>
    <w:rsid w:val="00C24878"/>
    <w:rsid w:val="00C27D8F"/>
    <w:rsid w:val="00C35445"/>
    <w:rsid w:val="00C431B9"/>
    <w:rsid w:val="00C5014B"/>
    <w:rsid w:val="00C6444F"/>
    <w:rsid w:val="00C65741"/>
    <w:rsid w:val="00C66BB5"/>
    <w:rsid w:val="00C67B71"/>
    <w:rsid w:val="00C7593A"/>
    <w:rsid w:val="00C75E47"/>
    <w:rsid w:val="00C80FBB"/>
    <w:rsid w:val="00C84221"/>
    <w:rsid w:val="00C85839"/>
    <w:rsid w:val="00C866CB"/>
    <w:rsid w:val="00C86F51"/>
    <w:rsid w:val="00C919C8"/>
    <w:rsid w:val="00C91C5F"/>
    <w:rsid w:val="00C92B88"/>
    <w:rsid w:val="00C97B18"/>
    <w:rsid w:val="00CA62E8"/>
    <w:rsid w:val="00CA7C76"/>
    <w:rsid w:val="00CB23D2"/>
    <w:rsid w:val="00CB34FD"/>
    <w:rsid w:val="00CB65F8"/>
    <w:rsid w:val="00CD0BA7"/>
    <w:rsid w:val="00CD5490"/>
    <w:rsid w:val="00CD5DE3"/>
    <w:rsid w:val="00CD63E4"/>
    <w:rsid w:val="00CD69C6"/>
    <w:rsid w:val="00CE13D9"/>
    <w:rsid w:val="00CE3ABC"/>
    <w:rsid w:val="00CE6057"/>
    <w:rsid w:val="00CE69FE"/>
    <w:rsid w:val="00CF1E19"/>
    <w:rsid w:val="00CF5E97"/>
    <w:rsid w:val="00D033B5"/>
    <w:rsid w:val="00D06C95"/>
    <w:rsid w:val="00D20F1F"/>
    <w:rsid w:val="00D231E5"/>
    <w:rsid w:val="00D232CD"/>
    <w:rsid w:val="00D253C3"/>
    <w:rsid w:val="00D368AC"/>
    <w:rsid w:val="00D44B77"/>
    <w:rsid w:val="00D56433"/>
    <w:rsid w:val="00D57E62"/>
    <w:rsid w:val="00D61160"/>
    <w:rsid w:val="00D61287"/>
    <w:rsid w:val="00D61DAD"/>
    <w:rsid w:val="00D7491B"/>
    <w:rsid w:val="00D7579D"/>
    <w:rsid w:val="00D81B4B"/>
    <w:rsid w:val="00D83ED3"/>
    <w:rsid w:val="00D8781F"/>
    <w:rsid w:val="00D92490"/>
    <w:rsid w:val="00D94459"/>
    <w:rsid w:val="00D96560"/>
    <w:rsid w:val="00DA2260"/>
    <w:rsid w:val="00DA4EE2"/>
    <w:rsid w:val="00DA56FE"/>
    <w:rsid w:val="00DB364F"/>
    <w:rsid w:val="00DB52D8"/>
    <w:rsid w:val="00DC16D9"/>
    <w:rsid w:val="00DC4BBF"/>
    <w:rsid w:val="00DD136E"/>
    <w:rsid w:val="00DD2602"/>
    <w:rsid w:val="00DD2712"/>
    <w:rsid w:val="00DD2E65"/>
    <w:rsid w:val="00DD5641"/>
    <w:rsid w:val="00DE1860"/>
    <w:rsid w:val="00DE25D9"/>
    <w:rsid w:val="00DE55AD"/>
    <w:rsid w:val="00DF04F0"/>
    <w:rsid w:val="00E0149E"/>
    <w:rsid w:val="00E019AB"/>
    <w:rsid w:val="00E04E84"/>
    <w:rsid w:val="00E05F17"/>
    <w:rsid w:val="00E11C49"/>
    <w:rsid w:val="00E16F57"/>
    <w:rsid w:val="00E25D92"/>
    <w:rsid w:val="00E261CA"/>
    <w:rsid w:val="00E31C2E"/>
    <w:rsid w:val="00E34903"/>
    <w:rsid w:val="00E50201"/>
    <w:rsid w:val="00E56CEF"/>
    <w:rsid w:val="00E611F6"/>
    <w:rsid w:val="00E700D1"/>
    <w:rsid w:val="00E724EC"/>
    <w:rsid w:val="00E73281"/>
    <w:rsid w:val="00E81DB5"/>
    <w:rsid w:val="00E83B8F"/>
    <w:rsid w:val="00E900F6"/>
    <w:rsid w:val="00E938A2"/>
    <w:rsid w:val="00E945BD"/>
    <w:rsid w:val="00E973FA"/>
    <w:rsid w:val="00EA0DEB"/>
    <w:rsid w:val="00EA399B"/>
    <w:rsid w:val="00EA6239"/>
    <w:rsid w:val="00EA6D0B"/>
    <w:rsid w:val="00EB0574"/>
    <w:rsid w:val="00EB0674"/>
    <w:rsid w:val="00EB09D1"/>
    <w:rsid w:val="00EB307A"/>
    <w:rsid w:val="00EC420C"/>
    <w:rsid w:val="00EC6137"/>
    <w:rsid w:val="00EC6E45"/>
    <w:rsid w:val="00ED1665"/>
    <w:rsid w:val="00ED22E5"/>
    <w:rsid w:val="00ED663B"/>
    <w:rsid w:val="00EF3E33"/>
    <w:rsid w:val="00F00172"/>
    <w:rsid w:val="00F00926"/>
    <w:rsid w:val="00F03D56"/>
    <w:rsid w:val="00F0554E"/>
    <w:rsid w:val="00F0610F"/>
    <w:rsid w:val="00F113B1"/>
    <w:rsid w:val="00F11A4C"/>
    <w:rsid w:val="00F13FA1"/>
    <w:rsid w:val="00F204D1"/>
    <w:rsid w:val="00F206F4"/>
    <w:rsid w:val="00F3235B"/>
    <w:rsid w:val="00F32744"/>
    <w:rsid w:val="00F40378"/>
    <w:rsid w:val="00F42C17"/>
    <w:rsid w:val="00F52222"/>
    <w:rsid w:val="00F5272A"/>
    <w:rsid w:val="00F635BD"/>
    <w:rsid w:val="00F73376"/>
    <w:rsid w:val="00F742DB"/>
    <w:rsid w:val="00F74C15"/>
    <w:rsid w:val="00F767A1"/>
    <w:rsid w:val="00F81043"/>
    <w:rsid w:val="00F869E8"/>
    <w:rsid w:val="00F86FF5"/>
    <w:rsid w:val="00F91D34"/>
    <w:rsid w:val="00F92EC1"/>
    <w:rsid w:val="00F9506F"/>
    <w:rsid w:val="00F977F6"/>
    <w:rsid w:val="00FA0BDB"/>
    <w:rsid w:val="00FA291A"/>
    <w:rsid w:val="00FA5A48"/>
    <w:rsid w:val="00FB2064"/>
    <w:rsid w:val="00FB29A1"/>
    <w:rsid w:val="00FB5E7B"/>
    <w:rsid w:val="00FC02E8"/>
    <w:rsid w:val="00FC21FA"/>
    <w:rsid w:val="00FD1A06"/>
    <w:rsid w:val="00FD2C88"/>
    <w:rsid w:val="00FD61C7"/>
    <w:rsid w:val="00FD7003"/>
    <w:rsid w:val="00FE1A8C"/>
    <w:rsid w:val="00FF1767"/>
    <w:rsid w:val="00FF39B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DA05ED2"/>
  <w15:chartTrackingRefBased/>
  <w15:docId w15:val="{FE8AE3FE-4D3B-4087-8AF8-C7BC8D4092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36266F"/>
  </w:style>
  <w:style w:type="paragraph" w:styleId="Titolo1">
    <w:name w:val="heading 1"/>
    <w:basedOn w:val="Normale"/>
    <w:next w:val="Normale"/>
    <w:link w:val="Titolo1Carattere"/>
    <w:uiPriority w:val="9"/>
    <w:qFormat/>
    <w:rsid w:val="002F4B8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39"/>
    <w:rsid w:val="00F522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uiPriority w:val="99"/>
    <w:unhideWhenUsed/>
    <w:rsid w:val="00CB34FD"/>
    <w:rPr>
      <w:color w:val="0563C1" w:themeColor="hyperlink"/>
      <w:u w:val="single"/>
    </w:rPr>
  </w:style>
  <w:style w:type="character" w:styleId="Menzionenonrisolta">
    <w:name w:val="Unresolved Mention"/>
    <w:basedOn w:val="Carpredefinitoparagrafo"/>
    <w:uiPriority w:val="99"/>
    <w:semiHidden/>
    <w:unhideWhenUsed/>
    <w:rsid w:val="00CB34FD"/>
    <w:rPr>
      <w:color w:val="605E5C"/>
      <w:shd w:val="clear" w:color="auto" w:fill="E1DFDD"/>
    </w:rPr>
  </w:style>
  <w:style w:type="paragraph" w:styleId="Paragrafoelenco">
    <w:name w:val="List Paragraph"/>
    <w:basedOn w:val="Normale"/>
    <w:uiPriority w:val="34"/>
    <w:qFormat/>
    <w:rsid w:val="002F49E5"/>
    <w:pPr>
      <w:ind w:left="720"/>
      <w:contextualSpacing/>
    </w:pPr>
  </w:style>
  <w:style w:type="character" w:styleId="Collegamentovisitato">
    <w:name w:val="FollowedHyperlink"/>
    <w:basedOn w:val="Carpredefinitoparagrafo"/>
    <w:uiPriority w:val="99"/>
    <w:semiHidden/>
    <w:unhideWhenUsed/>
    <w:rsid w:val="00FB2064"/>
    <w:rPr>
      <w:color w:val="954F72" w:themeColor="followedHyperlink"/>
      <w:u w:val="single"/>
    </w:rPr>
  </w:style>
  <w:style w:type="character" w:customStyle="1" w:styleId="Titolo1Carattere">
    <w:name w:val="Titolo 1 Carattere"/>
    <w:basedOn w:val="Carpredefinitoparagrafo"/>
    <w:link w:val="Titolo1"/>
    <w:uiPriority w:val="9"/>
    <w:rsid w:val="002F4B85"/>
    <w:rPr>
      <w:rFonts w:asciiTheme="majorHAnsi" w:eastAsiaTheme="majorEastAsia" w:hAnsiTheme="majorHAnsi" w:cstheme="majorBidi"/>
      <w:color w:val="2F5496" w:themeColor="accent1" w:themeShade="BF"/>
      <w:sz w:val="32"/>
      <w:szCs w:val="32"/>
    </w:rPr>
  </w:style>
  <w:style w:type="paragraph" w:styleId="Titolosommario">
    <w:name w:val="TOC Heading"/>
    <w:basedOn w:val="Titolo1"/>
    <w:next w:val="Normale"/>
    <w:uiPriority w:val="39"/>
    <w:unhideWhenUsed/>
    <w:qFormat/>
    <w:rsid w:val="002F4B85"/>
    <w:pPr>
      <w:outlineLvl w:val="9"/>
    </w:pPr>
    <w:rPr>
      <w:kern w:val="0"/>
      <w:lang w:eastAsia="it-IT"/>
      <w14:ligatures w14:val="none"/>
    </w:rPr>
  </w:style>
  <w:style w:type="paragraph" w:styleId="Intestazione">
    <w:name w:val="header"/>
    <w:basedOn w:val="Normale"/>
    <w:link w:val="IntestazioneCarattere"/>
    <w:uiPriority w:val="99"/>
    <w:unhideWhenUsed/>
    <w:rsid w:val="0041790B"/>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41790B"/>
  </w:style>
  <w:style w:type="paragraph" w:styleId="Pidipagina">
    <w:name w:val="footer"/>
    <w:basedOn w:val="Normale"/>
    <w:link w:val="PidipaginaCarattere"/>
    <w:uiPriority w:val="99"/>
    <w:unhideWhenUsed/>
    <w:rsid w:val="0041790B"/>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41790B"/>
  </w:style>
  <w:style w:type="paragraph" w:styleId="Sommario1">
    <w:name w:val="toc 1"/>
    <w:basedOn w:val="Normale"/>
    <w:next w:val="Normale"/>
    <w:autoRedefine/>
    <w:uiPriority w:val="39"/>
    <w:unhideWhenUsed/>
    <w:rsid w:val="00A35351"/>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8421214">
      <w:bodyDiv w:val="1"/>
      <w:marLeft w:val="0"/>
      <w:marRight w:val="0"/>
      <w:marTop w:val="0"/>
      <w:marBottom w:val="0"/>
      <w:divBdr>
        <w:top w:val="none" w:sz="0" w:space="0" w:color="auto"/>
        <w:left w:val="none" w:sz="0" w:space="0" w:color="auto"/>
        <w:bottom w:val="none" w:sz="0" w:space="0" w:color="auto"/>
        <w:right w:val="none" w:sz="0" w:space="0" w:color="auto"/>
      </w:divBdr>
    </w:div>
    <w:div w:id="956718378">
      <w:bodyDiv w:val="1"/>
      <w:marLeft w:val="0"/>
      <w:marRight w:val="0"/>
      <w:marTop w:val="0"/>
      <w:marBottom w:val="0"/>
      <w:divBdr>
        <w:top w:val="none" w:sz="0" w:space="0" w:color="auto"/>
        <w:left w:val="none" w:sz="0" w:space="0" w:color="auto"/>
        <w:bottom w:val="none" w:sz="0" w:space="0" w:color="auto"/>
        <w:right w:val="none" w:sz="0" w:space="0" w:color="auto"/>
      </w:divBdr>
    </w:div>
    <w:div w:id="13975850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tatoregioni.it/media/3896/p-3-cu-atto-rep-n-89.pdf" TargetMode="External"/><Relationship Id="rId13" Type="http://schemas.openxmlformats.org/officeDocument/2006/relationships/hyperlink" Target="https://www.gazzettaufficiale.it/eli/id/2022/03/30/22A01988/sg" TargetMode="External"/><Relationship Id="rId18" Type="http://schemas.openxmlformats.org/officeDocument/2006/relationships/hyperlink" Target="https://www.pariopportunita.gov.it/media/2476/di-del-20102022-esonero-contributivo-aziende-private-parita-salariale-genere.pdf"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s://www.gazzettaufficiale.it/eli/id/2023/05/29/23G00070/sg" TargetMode="External"/><Relationship Id="rId7" Type="http://schemas.openxmlformats.org/officeDocument/2006/relationships/endnotes" Target="endnotes.xml"/><Relationship Id="rId12" Type="http://schemas.openxmlformats.org/officeDocument/2006/relationships/hyperlink" Target="https://www.gazzettaufficiale.it/eli/id/2021/12/31/21G00256/sg" TargetMode="External"/><Relationship Id="rId17" Type="http://schemas.openxmlformats.org/officeDocument/2006/relationships/hyperlink" Target="http://store.uni.com/catalogo/uni-pdr-125-2022?josso_back_to=http://store.uni.com/josso-security-check.php&amp;josso_cmd=login_optional&amp;josso_partnerapp_host=store.uni.com" TargetMode="External"/><Relationship Id="rId25" Type="http://schemas.openxmlformats.org/officeDocument/2006/relationships/image" Target="media/image1.png"/><Relationship Id="rId2" Type="http://schemas.openxmlformats.org/officeDocument/2006/relationships/numbering" Target="numbering.xml"/><Relationship Id="rId16" Type="http://schemas.openxmlformats.org/officeDocument/2006/relationships/hyperlink" Target="https://www.gazzettaufficiale.it/eli/gu/2022/07/01/152/sg/pdf" TargetMode="External"/><Relationship Id="rId20" Type="http://schemas.openxmlformats.org/officeDocument/2006/relationships/hyperlink" Target="https://www.inps.it/it/it/inps-comunica/atti/circolari-messaggi-e-normativa/dettaglio.circolari-e-messaggi.2023.12.messaggio-numero-4614-del-21-12-2023_14382.html"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gazzettaufficiale.it/eli/gu/2021/11/18/275/sg/pdf" TargetMode="External"/><Relationship Id="rId24" Type="http://schemas.openxmlformats.org/officeDocument/2006/relationships/hyperlink" Target="https://certificazione.pariopportunita.gov.it/public/contributi" TargetMode="External"/><Relationship Id="rId5" Type="http://schemas.openxmlformats.org/officeDocument/2006/relationships/webSettings" Target="webSettings.xml"/><Relationship Id="rId15" Type="http://schemas.openxmlformats.org/officeDocument/2006/relationships/hyperlink" Target="https://www.gazzettaufficiale.it/eli/id/2022/07/01/22A03808/sg" TargetMode="External"/><Relationship Id="rId23" Type="http://schemas.openxmlformats.org/officeDocument/2006/relationships/hyperlink" Target="https://certificazione.pariopportunita.gov.it/public/dist/resources/AVVISOODC14FEBBRAIO2023.pdf" TargetMode="External"/><Relationship Id="rId28" Type="http://schemas.openxmlformats.org/officeDocument/2006/relationships/fontTable" Target="fontTable.xml"/><Relationship Id="rId10" Type="http://schemas.openxmlformats.org/officeDocument/2006/relationships/hyperlink" Target="https://www.gazzettaufficiale.it/eli/id/2021/11/18/21G00175/sg" TargetMode="External"/><Relationship Id="rId19" Type="http://schemas.openxmlformats.org/officeDocument/2006/relationships/hyperlink" Target="https://www.inps.it/content/inps-site/it/it/inps-comunica/atti/circolari-messaggi-e-normativa/dettaglio.circolari-e-messaggi.2022.12.circolare-numero-137-del-27-12-2022_14030.html" TargetMode="External"/><Relationship Id="rId4" Type="http://schemas.openxmlformats.org/officeDocument/2006/relationships/settings" Target="settings.xml"/><Relationship Id="rId9" Type="http://schemas.openxmlformats.org/officeDocument/2006/relationships/hyperlink" Target="https://www.governo.it/sites/governo.it/files/PNRR.pdf" TargetMode="External"/><Relationship Id="rId14" Type="http://schemas.openxmlformats.org/officeDocument/2006/relationships/hyperlink" Target="https://www.gazzettaufficiale.it/eli/id/2022/05/03/22A02694/sg" TargetMode="External"/><Relationship Id="rId22" Type="http://schemas.openxmlformats.org/officeDocument/2006/relationships/hyperlink" Target="https://www.gazzettaufficiale.it/eli/id/2023/04/13/23A02179/sg" TargetMode="External"/><Relationship Id="rId27"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87E285-7F28-493B-84D9-001BBDCCAD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17</Pages>
  <Words>5473</Words>
  <Characters>31199</Characters>
  <Application>Microsoft Office Word</Application>
  <DocSecurity>0</DocSecurity>
  <Lines>259</Lines>
  <Paragraphs>73</Paragraphs>
  <ScaleCrop>false</ScaleCrop>
  <HeadingPairs>
    <vt:vector size="2" baseType="variant">
      <vt:variant>
        <vt:lpstr>Titolo</vt:lpstr>
      </vt:variant>
      <vt:variant>
        <vt:i4>1</vt:i4>
      </vt:variant>
    </vt:vector>
  </HeadingPairs>
  <TitlesOfParts>
    <vt:vector size="1" baseType="lpstr">
      <vt:lpstr/>
    </vt:vector>
  </TitlesOfParts>
  <Company>Anpal Servizi S.p.A.</Company>
  <LinksUpToDate>false</LinksUpToDate>
  <CharactersWithSpaces>36599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Zaramella</dc:creator>
  <cp:keywords/>
  <dc:description/>
  <cp:lastModifiedBy>Sandra Zaramella</cp:lastModifiedBy>
  <cp:revision>33</cp:revision>
  <cp:lastPrinted>2024-02-08T10:35:00Z</cp:lastPrinted>
  <dcterms:created xsi:type="dcterms:W3CDTF">2024-05-27T12:53:00Z</dcterms:created>
  <dcterms:modified xsi:type="dcterms:W3CDTF">2024-10-01T06:21:00Z</dcterms:modified>
</cp:coreProperties>
</file>